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09631" w14:textId="77777777" w:rsidR="00290AB5" w:rsidRPr="0094390B" w:rsidRDefault="00290AB5">
      <w:pPr>
        <w:jc w:val="center"/>
        <w:rPr>
          <w:smallCaps/>
          <w:sz w:val="8"/>
        </w:rPr>
      </w:pPr>
      <w:bookmarkStart w:id="0" w:name="_Hlk87548801"/>
    </w:p>
    <w:p w14:paraId="1AEEB736" w14:textId="77777777" w:rsidR="00F679CB" w:rsidRPr="00BB5934" w:rsidRDefault="00F679CB">
      <w:pPr>
        <w:jc w:val="center"/>
        <w:rPr>
          <w:b/>
          <w:smallCaps/>
          <w:sz w:val="22"/>
        </w:rPr>
      </w:pPr>
      <w:bookmarkStart w:id="1" w:name="Name"/>
      <w:r w:rsidRPr="00BB5934">
        <w:rPr>
          <w:noProof/>
          <w:sz w:val="2"/>
          <w:lang w:eastAsia="en-GB"/>
        </w:rPr>
        <w:drawing>
          <wp:inline distT="0" distB="0" distL="0" distR="0" wp14:anchorId="55306ED6" wp14:editId="3E18D931">
            <wp:extent cx="2038350" cy="1257300"/>
            <wp:effectExtent l="19050" t="0" r="0" b="0"/>
            <wp:docPr id="1" name="Picture 1" descr="JUD_ENG_WAL-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_ENG_WAL-col"/>
                    <pic:cNvPicPr>
                      <a:picLocks noChangeAspect="1" noChangeArrowheads="1"/>
                    </pic:cNvPicPr>
                  </pic:nvPicPr>
                  <pic:blipFill>
                    <a:blip r:embed="rId8"/>
                    <a:srcRect/>
                    <a:stretch>
                      <a:fillRect/>
                    </a:stretch>
                  </pic:blipFill>
                  <pic:spPr bwMode="auto">
                    <a:xfrm>
                      <a:off x="0" y="0"/>
                      <a:ext cx="2038350" cy="1257300"/>
                    </a:xfrm>
                    <a:prstGeom prst="rect">
                      <a:avLst/>
                    </a:prstGeom>
                    <a:noFill/>
                    <a:ln w="9525">
                      <a:noFill/>
                      <a:miter lim="800000"/>
                      <a:headEnd/>
                      <a:tailEnd/>
                    </a:ln>
                  </pic:spPr>
                </pic:pic>
              </a:graphicData>
            </a:graphic>
          </wp:inline>
        </w:drawing>
      </w:r>
    </w:p>
    <w:p w14:paraId="52F74B30" w14:textId="77777777" w:rsidR="00F679CB" w:rsidRPr="00BB5934" w:rsidRDefault="00F679CB">
      <w:pPr>
        <w:jc w:val="center"/>
        <w:rPr>
          <w:b/>
          <w:smallCaps/>
          <w:sz w:val="22"/>
        </w:rPr>
      </w:pPr>
    </w:p>
    <w:p w14:paraId="740C4F98" w14:textId="77777777" w:rsidR="00290AB5" w:rsidRPr="00BB5934" w:rsidRDefault="00257832">
      <w:pPr>
        <w:jc w:val="center"/>
        <w:rPr>
          <w:b/>
          <w:smallCaps/>
          <w:sz w:val="22"/>
        </w:rPr>
      </w:pPr>
      <w:r w:rsidRPr="00BB5934">
        <w:rPr>
          <w:b/>
          <w:smallCaps/>
          <w:sz w:val="22"/>
        </w:rPr>
        <w:t>Mr Justice Mostyn</w:t>
      </w:r>
    </w:p>
    <w:p w14:paraId="17566E49" w14:textId="77777777" w:rsidR="00944126" w:rsidRPr="00BB5934" w:rsidRDefault="00944126">
      <w:pPr>
        <w:jc w:val="center"/>
        <w:rPr>
          <w:b/>
          <w:smallCaps/>
          <w:sz w:val="22"/>
        </w:rPr>
      </w:pPr>
      <w:r w:rsidRPr="00BB5934">
        <w:rPr>
          <w:b/>
          <w:smallCaps/>
          <w:sz w:val="22"/>
        </w:rPr>
        <w:t>HHJ H</w:t>
      </w:r>
      <w:r w:rsidR="00B56CA9" w:rsidRPr="00BB5934">
        <w:rPr>
          <w:b/>
          <w:smallCaps/>
          <w:sz w:val="22"/>
        </w:rPr>
        <w:t>ess</w:t>
      </w:r>
      <w:r w:rsidR="000B61E0" w:rsidRPr="00BB5934">
        <w:rPr>
          <w:b/>
          <w:smallCaps/>
          <w:sz w:val="22"/>
        </w:rPr>
        <w:t xml:space="preserve"> </w:t>
      </w:r>
    </w:p>
    <w:bookmarkEnd w:id="1"/>
    <w:p w14:paraId="69D1A7EE" w14:textId="77777777" w:rsidR="00290AB5" w:rsidRPr="00BB5934" w:rsidRDefault="00290AB5"/>
    <w:p w14:paraId="2B244541" w14:textId="77777777" w:rsidR="00257832" w:rsidRPr="00BB5934" w:rsidRDefault="00257832">
      <w:bookmarkStart w:id="2" w:name="NameAndAddress"/>
      <w:bookmarkEnd w:id="2"/>
    </w:p>
    <w:p w14:paraId="2981A8C1" w14:textId="77777777" w:rsidR="00257832" w:rsidRPr="00BB5934" w:rsidRDefault="00257832"/>
    <w:p w14:paraId="6E33BB4B" w14:textId="77777777" w:rsidR="00257832" w:rsidRPr="00BB5934" w:rsidRDefault="00257832" w:rsidP="001417F1">
      <w:pPr>
        <w:jc w:val="both"/>
        <w:rPr>
          <w:rFonts w:cs="Times New Roman"/>
          <w:b/>
        </w:rPr>
      </w:pPr>
      <w:bookmarkStart w:id="3" w:name="_Hlk85306123"/>
      <w:r w:rsidRPr="00BB5934">
        <w:rPr>
          <w:rFonts w:cs="Times New Roman"/>
          <w:b/>
        </w:rPr>
        <w:t xml:space="preserve">STATEMENT ON THE EFFICIENT CONDUCT OF FINANCIAL REMEDY HEARINGS </w:t>
      </w:r>
      <w:r w:rsidR="008F15D4" w:rsidRPr="00BB5934">
        <w:rPr>
          <w:rFonts w:cs="Times New Roman"/>
          <w:b/>
        </w:rPr>
        <w:t xml:space="preserve">PROCEEDING IN THE FINANCIAL REMEDIES COURT BELOW HIGH COURT JUDGE LEVEL </w:t>
      </w:r>
    </w:p>
    <w:p w14:paraId="51A51B84" w14:textId="77777777" w:rsidR="008F15D4" w:rsidRPr="00BB5934" w:rsidRDefault="008F15D4" w:rsidP="001417F1">
      <w:pPr>
        <w:jc w:val="both"/>
        <w:rPr>
          <w:rFonts w:cs="Times New Roman"/>
          <w:b/>
        </w:rPr>
      </w:pPr>
    </w:p>
    <w:p w14:paraId="461D66C0" w14:textId="77777777" w:rsidR="00BD2308" w:rsidRPr="00BB5934" w:rsidRDefault="00BD2308" w:rsidP="001417F1">
      <w:pPr>
        <w:jc w:val="both"/>
        <w:rPr>
          <w:rFonts w:cs="Times New Roman"/>
          <w:b/>
        </w:rPr>
      </w:pPr>
    </w:p>
    <w:bookmarkEnd w:id="3"/>
    <w:p w14:paraId="70FBBEBF" w14:textId="77777777" w:rsidR="00BD2308" w:rsidRPr="00694E0D" w:rsidRDefault="00694E0D" w:rsidP="001417F1">
      <w:pPr>
        <w:jc w:val="both"/>
        <w:rPr>
          <w:rFonts w:cs="Times New Roman"/>
          <w:bCs/>
        </w:rPr>
      </w:pPr>
      <w:r w:rsidRPr="00694E0D">
        <w:rPr>
          <w:rFonts w:cs="Times New Roman"/>
          <w:bCs/>
        </w:rPr>
        <w:t>11 January 2022</w:t>
      </w:r>
    </w:p>
    <w:p w14:paraId="04D18DEA" w14:textId="77777777" w:rsidR="00257832" w:rsidRPr="00BB5934" w:rsidRDefault="00257832" w:rsidP="001417F1">
      <w:pPr>
        <w:jc w:val="both"/>
        <w:rPr>
          <w:rFonts w:cs="Times New Roman"/>
        </w:rPr>
      </w:pPr>
    </w:p>
    <w:p w14:paraId="763E0C77" w14:textId="77777777" w:rsidR="00257832" w:rsidRPr="00BB5934" w:rsidRDefault="00257832" w:rsidP="001417F1">
      <w:pPr>
        <w:jc w:val="both"/>
        <w:rPr>
          <w:rFonts w:cs="Times New Roman"/>
        </w:rPr>
      </w:pPr>
    </w:p>
    <w:p w14:paraId="457135DB" w14:textId="77777777" w:rsidR="00032DDD" w:rsidRPr="00BB5934" w:rsidRDefault="00613D9D" w:rsidP="001417F1">
      <w:pPr>
        <w:numPr>
          <w:ilvl w:val="0"/>
          <w:numId w:val="1"/>
        </w:numPr>
        <w:ind w:hanging="720"/>
        <w:jc w:val="both"/>
        <w:rPr>
          <w:rFonts w:cs="Times New Roman"/>
        </w:rPr>
      </w:pPr>
      <w:r>
        <w:rPr>
          <w:rFonts w:cs="Times New Roman"/>
        </w:rPr>
        <w:t xml:space="preserve">We are </w:t>
      </w:r>
      <w:r w:rsidR="00257832" w:rsidRPr="00BB5934">
        <w:rPr>
          <w:rFonts w:cs="Times New Roman"/>
        </w:rPr>
        <w:t>authorised by the President to release this statement.</w:t>
      </w:r>
    </w:p>
    <w:p w14:paraId="232BD985" w14:textId="77777777" w:rsidR="00257832" w:rsidRPr="00BB5934" w:rsidRDefault="00257832" w:rsidP="001417F1">
      <w:pPr>
        <w:ind w:left="360"/>
        <w:jc w:val="both"/>
        <w:rPr>
          <w:rFonts w:cs="Times New Roman"/>
        </w:rPr>
      </w:pPr>
      <w:r w:rsidRPr="00BB5934">
        <w:rPr>
          <w:rFonts w:cs="Times New Roman"/>
        </w:rPr>
        <w:t xml:space="preserve"> </w:t>
      </w:r>
    </w:p>
    <w:p w14:paraId="64447751" w14:textId="77777777" w:rsidR="00257832" w:rsidRPr="00BB5934" w:rsidRDefault="00257832" w:rsidP="001417F1">
      <w:pPr>
        <w:numPr>
          <w:ilvl w:val="0"/>
          <w:numId w:val="1"/>
        </w:numPr>
        <w:ind w:hanging="720"/>
        <w:jc w:val="both"/>
        <w:rPr>
          <w:rFonts w:cs="Times New Roman"/>
        </w:rPr>
      </w:pPr>
      <w:proofErr w:type="gramStart"/>
      <w:r w:rsidRPr="00BB5934">
        <w:rPr>
          <w:rFonts w:cs="Times New Roman"/>
        </w:rPr>
        <w:t>In order to</w:t>
      </w:r>
      <w:proofErr w:type="gramEnd"/>
      <w:r w:rsidRPr="00BB5934">
        <w:rPr>
          <w:rFonts w:cs="Times New Roman"/>
        </w:rPr>
        <w:t xml:space="preserve"> enhance efficiency in the disposal of financial remedy cases</w:t>
      </w:r>
      <w:r w:rsidR="00004C82" w:rsidRPr="00BB5934">
        <w:rPr>
          <w:rFonts w:cs="Times New Roman"/>
        </w:rPr>
        <w:t>,</w:t>
      </w:r>
      <w:r w:rsidRPr="00BB5934">
        <w:rPr>
          <w:rFonts w:cs="Times New Roman"/>
        </w:rPr>
        <w:t xml:space="preserve"> to ensure that such cases are allotted an appropriate share of the court’s resources</w:t>
      </w:r>
      <w:r w:rsidR="00EC60FD" w:rsidRPr="00BB5934">
        <w:rPr>
          <w:rFonts w:cs="Times New Roman"/>
        </w:rPr>
        <w:t>,</w:t>
      </w:r>
      <w:r w:rsidR="00004C82" w:rsidRPr="00BB5934">
        <w:rPr>
          <w:rFonts w:cs="Times New Roman"/>
        </w:rPr>
        <w:t xml:space="preserve"> and to improve </w:t>
      </w:r>
      <w:r w:rsidR="006B5450" w:rsidRPr="00BB5934">
        <w:rPr>
          <w:rFonts w:cs="Times New Roman"/>
        </w:rPr>
        <w:t xml:space="preserve">access to justice for </w:t>
      </w:r>
      <w:r w:rsidR="008B35DE" w:rsidRPr="00BB5934">
        <w:rPr>
          <w:rFonts w:cs="Times New Roman"/>
        </w:rPr>
        <w:t xml:space="preserve">all litigants in the </w:t>
      </w:r>
      <w:r w:rsidR="00BB5934">
        <w:rPr>
          <w:rFonts w:cs="Times New Roman"/>
        </w:rPr>
        <w:t>Financial Remedies Court (‘</w:t>
      </w:r>
      <w:r w:rsidR="008B35DE" w:rsidRPr="00BB5934">
        <w:rPr>
          <w:rFonts w:cs="Times New Roman"/>
        </w:rPr>
        <w:t>FRC</w:t>
      </w:r>
      <w:r w:rsidR="00BB5934">
        <w:rPr>
          <w:rFonts w:cs="Times New Roman"/>
        </w:rPr>
        <w:t>’)</w:t>
      </w:r>
      <w:r w:rsidR="006B5450" w:rsidRPr="00BB5934">
        <w:rPr>
          <w:rFonts w:cs="Times New Roman"/>
        </w:rPr>
        <w:t>,</w:t>
      </w:r>
      <w:r w:rsidRPr="00BB5934">
        <w:rPr>
          <w:rFonts w:cs="Times New Roman"/>
        </w:rPr>
        <w:t xml:space="preserve"> the following</w:t>
      </w:r>
      <w:r w:rsidR="00DF79EF" w:rsidRPr="00BB5934">
        <w:rPr>
          <w:rFonts w:cs="Times New Roman"/>
        </w:rPr>
        <w:t xml:space="preserve"> standards</w:t>
      </w:r>
      <w:r w:rsidRPr="00BB5934">
        <w:rPr>
          <w:rFonts w:cs="Times New Roman"/>
        </w:rPr>
        <w:t xml:space="preserve"> </w:t>
      </w:r>
      <w:r w:rsidR="00EE059E" w:rsidRPr="00BB5934">
        <w:rPr>
          <w:rFonts w:cs="Times New Roman"/>
        </w:rPr>
        <w:t xml:space="preserve">and procedures </w:t>
      </w:r>
      <w:r w:rsidR="00BB5934">
        <w:rPr>
          <w:rFonts w:cs="Times New Roman"/>
        </w:rPr>
        <w:t>should</w:t>
      </w:r>
      <w:r w:rsidRPr="00BB5934">
        <w:rPr>
          <w:rFonts w:cs="Times New Roman"/>
        </w:rPr>
        <w:t xml:space="preserve"> be observed.</w:t>
      </w:r>
    </w:p>
    <w:p w14:paraId="31A23A84" w14:textId="77777777" w:rsidR="009C71DE" w:rsidRPr="00BB5934" w:rsidRDefault="009C71DE" w:rsidP="00A321DD">
      <w:pPr>
        <w:jc w:val="both"/>
        <w:rPr>
          <w:rFonts w:cs="Times New Roman"/>
          <w:i/>
          <w:iCs/>
        </w:rPr>
      </w:pPr>
    </w:p>
    <w:p w14:paraId="37AB967F" w14:textId="77777777" w:rsidR="00A321DD" w:rsidRPr="00BB5934" w:rsidRDefault="009C71DE" w:rsidP="00A321DD">
      <w:pPr>
        <w:jc w:val="both"/>
        <w:rPr>
          <w:rFonts w:cs="Times New Roman"/>
          <w:b/>
          <w:bCs/>
          <w:i/>
          <w:iCs/>
        </w:rPr>
      </w:pPr>
      <w:r w:rsidRPr="00BB5934">
        <w:rPr>
          <w:rFonts w:cs="Times New Roman"/>
          <w:b/>
          <w:bCs/>
          <w:i/>
          <w:iCs/>
        </w:rPr>
        <w:t>Allocation</w:t>
      </w:r>
    </w:p>
    <w:p w14:paraId="4CB956FC" w14:textId="77777777" w:rsidR="00070E13" w:rsidRPr="00BB5934" w:rsidRDefault="00070E13" w:rsidP="001417F1">
      <w:pPr>
        <w:numPr>
          <w:ilvl w:val="0"/>
          <w:numId w:val="1"/>
        </w:numPr>
        <w:ind w:hanging="720"/>
        <w:jc w:val="both"/>
        <w:rPr>
          <w:rFonts w:cs="Times New Roman"/>
        </w:rPr>
      </w:pPr>
      <w:r w:rsidRPr="00BB5934">
        <w:rPr>
          <w:rFonts w:cs="Times New Roman"/>
          <w:bCs/>
        </w:rPr>
        <w:t xml:space="preserve">The principles for allocation to a judge of Circuit and District Bench level nominated to hear cases in the FRC are set out in </w:t>
      </w:r>
      <w:r w:rsidR="00E60C2D" w:rsidRPr="00BB5934">
        <w:rPr>
          <w:rFonts w:cs="Times New Roman"/>
          <w:bCs/>
        </w:rPr>
        <w:t>Schedule 2 to</w:t>
      </w:r>
      <w:r w:rsidRPr="00BB5934">
        <w:rPr>
          <w:rFonts w:cs="Times New Roman"/>
          <w:bCs/>
        </w:rPr>
        <w:t xml:space="preserve"> the FRC </w:t>
      </w:r>
      <w:r w:rsidR="00726013">
        <w:rPr>
          <w:rFonts w:cs="Times New Roman"/>
          <w:bCs/>
        </w:rPr>
        <w:t xml:space="preserve">Primary Principles </w:t>
      </w:r>
      <w:proofErr w:type="gramStart"/>
      <w:r w:rsidR="00B1661E" w:rsidRPr="00BB5934">
        <w:rPr>
          <w:rFonts w:cs="Times New Roman"/>
          <w:bCs/>
        </w:rPr>
        <w:t xml:space="preserve">dated  </w:t>
      </w:r>
      <w:r w:rsidR="00694E0D" w:rsidRPr="00694E0D">
        <w:rPr>
          <w:rFonts w:cs="Times New Roman"/>
          <w:bCs/>
        </w:rPr>
        <w:t>11</w:t>
      </w:r>
      <w:proofErr w:type="gramEnd"/>
      <w:r w:rsidR="00694E0D" w:rsidRPr="00694E0D">
        <w:rPr>
          <w:rFonts w:cs="Times New Roman"/>
          <w:bCs/>
        </w:rPr>
        <w:t xml:space="preserve"> January 2022</w:t>
      </w:r>
      <w:r w:rsidR="001D4552" w:rsidRPr="00BB5934">
        <w:rPr>
          <w:rFonts w:cs="Times New Roman"/>
          <w:bCs/>
        </w:rPr>
        <w:t xml:space="preserve"> (“the </w:t>
      </w:r>
      <w:r w:rsidR="00726013">
        <w:rPr>
          <w:rFonts w:cs="Times New Roman"/>
          <w:bCs/>
        </w:rPr>
        <w:t>FRC Primary Principles</w:t>
      </w:r>
      <w:r w:rsidR="001D4552" w:rsidRPr="00BB5934">
        <w:rPr>
          <w:rFonts w:cs="Times New Roman"/>
          <w:bCs/>
        </w:rPr>
        <w:t>”)</w:t>
      </w:r>
      <w:r w:rsidRPr="00BB5934">
        <w:rPr>
          <w:rFonts w:cs="Times New Roman"/>
          <w:bCs/>
        </w:rPr>
        <w:t>.</w:t>
      </w:r>
    </w:p>
    <w:p w14:paraId="7D4ADB02" w14:textId="77777777" w:rsidR="00070E13" w:rsidRPr="00BB5934" w:rsidRDefault="00070E13" w:rsidP="00070E13">
      <w:pPr>
        <w:pStyle w:val="ListParagraph"/>
        <w:rPr>
          <w:rFonts w:cs="Times New Roman"/>
          <w:bCs/>
        </w:rPr>
      </w:pPr>
    </w:p>
    <w:p w14:paraId="3BC0D749" w14:textId="77777777" w:rsidR="00070E13" w:rsidRPr="00BB5934" w:rsidRDefault="00070E13" w:rsidP="001417F1">
      <w:pPr>
        <w:numPr>
          <w:ilvl w:val="0"/>
          <w:numId w:val="1"/>
        </w:numPr>
        <w:ind w:hanging="720"/>
        <w:jc w:val="both"/>
        <w:rPr>
          <w:rFonts w:cs="Times New Roman"/>
        </w:rPr>
      </w:pPr>
      <w:r w:rsidRPr="00BB5934">
        <w:rPr>
          <w:rFonts w:cs="Times New Roman"/>
        </w:rPr>
        <w:t xml:space="preserve">In order for the case to be appropriately allocated on issue the applicant must file the allocation questionnaire found at </w:t>
      </w:r>
      <w:r w:rsidR="00E60C2D" w:rsidRPr="00BB5934">
        <w:rPr>
          <w:rFonts w:cs="Times New Roman"/>
        </w:rPr>
        <w:t>Schedule 3  (</w:t>
      </w:r>
      <w:r w:rsidRPr="00BB5934">
        <w:rPr>
          <w:rFonts w:cs="Times New Roman"/>
        </w:rPr>
        <w:t>Annex FRC3</w:t>
      </w:r>
      <w:r w:rsidR="00E60C2D" w:rsidRPr="00BB5934">
        <w:rPr>
          <w:rFonts w:cs="Times New Roman"/>
        </w:rPr>
        <w:t>)</w:t>
      </w:r>
      <w:r w:rsidRPr="00BB5934">
        <w:rPr>
          <w:rFonts w:cs="Times New Roman"/>
        </w:rPr>
        <w:t xml:space="preserve"> to </w:t>
      </w:r>
      <w:r w:rsidR="00912FBC" w:rsidRPr="00BB5934">
        <w:rPr>
          <w:rFonts w:cs="Times New Roman"/>
          <w:bCs/>
        </w:rPr>
        <w:t>the</w:t>
      </w:r>
      <w:r w:rsidR="00726013">
        <w:rPr>
          <w:rFonts w:cs="Times New Roman"/>
          <w:bCs/>
        </w:rPr>
        <w:t xml:space="preserve"> FRC Primary Principles</w:t>
      </w:r>
      <w:r w:rsidRPr="00BB5934">
        <w:rPr>
          <w:rFonts w:cs="Times New Roman"/>
          <w:bCs/>
        </w:rPr>
        <w:t xml:space="preserve"> </w:t>
      </w:r>
      <w:r w:rsidR="00032DDD" w:rsidRPr="00BB5934">
        <w:rPr>
          <w:rFonts w:cs="Times New Roman"/>
          <w:bCs/>
        </w:rPr>
        <w:t>(or complete the  questionnaire</w:t>
      </w:r>
      <w:r w:rsidR="00561A3D" w:rsidRPr="00BB5934">
        <w:rPr>
          <w:rFonts w:cs="Times New Roman"/>
          <w:bCs/>
        </w:rPr>
        <w:t xml:space="preserve"> on the online portal</w:t>
      </w:r>
      <w:r w:rsidR="00032DDD" w:rsidRPr="00BB5934">
        <w:rPr>
          <w:rFonts w:cs="Times New Roman"/>
          <w:bCs/>
        </w:rPr>
        <w:t xml:space="preserve"> when making a digital application</w:t>
      </w:r>
      <w:r w:rsidR="00053B88" w:rsidRPr="00BB5934">
        <w:rPr>
          <w:rFonts w:cs="Times New Roman"/>
          <w:bCs/>
        </w:rPr>
        <w:t xml:space="preserve"> – see para </w:t>
      </w:r>
      <w:r w:rsidR="00FA34A6" w:rsidRPr="00BB5934">
        <w:rPr>
          <w:rFonts w:cs="Times New Roman"/>
          <w:bCs/>
        </w:rPr>
        <w:fldChar w:fldCharType="begin"/>
      </w:r>
      <w:r w:rsidR="00FA34A6" w:rsidRPr="00BB5934">
        <w:rPr>
          <w:rFonts w:cs="Times New Roman"/>
          <w:bCs/>
        </w:rPr>
        <w:instrText xml:space="preserve"> REF _Ref85312124 \r \h </w:instrText>
      </w:r>
      <w:r w:rsidR="00804DCC" w:rsidRPr="00BB5934">
        <w:rPr>
          <w:rFonts w:cs="Times New Roman"/>
          <w:bCs/>
        </w:rPr>
        <w:instrText xml:space="preserve"> \* MERGEFORMAT </w:instrText>
      </w:r>
      <w:r w:rsidR="00FA34A6" w:rsidRPr="00BB5934">
        <w:rPr>
          <w:rFonts w:cs="Times New Roman"/>
          <w:bCs/>
        </w:rPr>
      </w:r>
      <w:r w:rsidR="00FA34A6" w:rsidRPr="00BB5934">
        <w:rPr>
          <w:rFonts w:cs="Times New Roman"/>
          <w:bCs/>
        </w:rPr>
        <w:fldChar w:fldCharType="separate"/>
      </w:r>
      <w:r w:rsidR="001F39A8" w:rsidRPr="00BB5934">
        <w:rPr>
          <w:rFonts w:cs="Times New Roman"/>
          <w:bCs/>
        </w:rPr>
        <w:t>35</w:t>
      </w:r>
      <w:r w:rsidR="00FA34A6" w:rsidRPr="00BB5934">
        <w:rPr>
          <w:rFonts w:cs="Times New Roman"/>
          <w:bCs/>
        </w:rPr>
        <w:fldChar w:fldCharType="end"/>
      </w:r>
      <w:r w:rsidR="00053B88" w:rsidRPr="00BB5934">
        <w:rPr>
          <w:rFonts w:cs="Times New Roman"/>
          <w:bCs/>
        </w:rPr>
        <w:t xml:space="preserve"> below</w:t>
      </w:r>
      <w:r w:rsidR="00561A3D" w:rsidRPr="00BB5934">
        <w:rPr>
          <w:rFonts w:cs="Times New Roman"/>
          <w:bCs/>
        </w:rPr>
        <w:t>)</w:t>
      </w:r>
      <w:r w:rsidR="00032DDD" w:rsidRPr="00BB5934">
        <w:rPr>
          <w:rFonts w:cs="Times New Roman"/>
          <w:bCs/>
        </w:rPr>
        <w:t xml:space="preserve"> </w:t>
      </w:r>
      <w:r w:rsidRPr="00BB5934">
        <w:rPr>
          <w:rFonts w:cs="Times New Roman"/>
          <w:bCs/>
        </w:rPr>
        <w:t xml:space="preserve">unless this is wholly impractical. For this </w:t>
      </w:r>
      <w:proofErr w:type="gramStart"/>
      <w:r w:rsidRPr="00BB5934">
        <w:rPr>
          <w:rFonts w:cs="Times New Roman"/>
          <w:bCs/>
        </w:rPr>
        <w:t>purpose</w:t>
      </w:r>
      <w:proofErr w:type="gramEnd"/>
      <w:r w:rsidRPr="00BB5934">
        <w:rPr>
          <w:rFonts w:cs="Times New Roman"/>
          <w:bCs/>
        </w:rPr>
        <w:t xml:space="preserve"> the applicant should seek to consult the respondent for the purposes of completing the questionnaire.</w:t>
      </w:r>
      <w:r w:rsidRPr="00BB5934">
        <w:rPr>
          <w:rFonts w:cs="Times New Roman"/>
        </w:rPr>
        <w:t xml:space="preserve">  </w:t>
      </w:r>
    </w:p>
    <w:p w14:paraId="700FD339" w14:textId="77777777" w:rsidR="005D67B8" w:rsidRPr="00BB5934" w:rsidRDefault="005D67B8" w:rsidP="005D67B8">
      <w:pPr>
        <w:jc w:val="both"/>
        <w:rPr>
          <w:rFonts w:cs="Times New Roman"/>
        </w:rPr>
      </w:pPr>
    </w:p>
    <w:p w14:paraId="2A272B64" w14:textId="77777777" w:rsidR="00A61B5D" w:rsidRPr="00BB5934" w:rsidRDefault="00A61B5D" w:rsidP="00115575">
      <w:pPr>
        <w:numPr>
          <w:ilvl w:val="0"/>
          <w:numId w:val="1"/>
        </w:numPr>
        <w:ind w:hanging="720"/>
        <w:jc w:val="both"/>
        <w:rPr>
          <w:rFonts w:cs="Times New Roman"/>
        </w:rPr>
      </w:pPr>
      <w:bookmarkStart w:id="4" w:name="_Hlk88055233"/>
      <w:r w:rsidRPr="00BB5934">
        <w:rPr>
          <w:rFonts w:cs="Times New Roman"/>
        </w:rPr>
        <w:t xml:space="preserve">Subject to available judicial resources, every case will be allocated to an individual Judge at the earliest opportunity. The allocated judge will either conduct all hearings, up to and including the final hearing, apart from the FDR; or will conduct all hearings up to and including the FDR, leaving </w:t>
      </w:r>
      <w:r w:rsidR="000B6310" w:rsidRPr="00BB5934">
        <w:rPr>
          <w:rFonts w:cs="Times New Roman"/>
        </w:rPr>
        <w:t>(</w:t>
      </w:r>
      <w:r w:rsidRPr="00BB5934">
        <w:rPr>
          <w:rFonts w:cs="Times New Roman"/>
        </w:rPr>
        <w:t>if the FDR is unsuccessful</w:t>
      </w:r>
      <w:r w:rsidR="000B6310" w:rsidRPr="00BB5934">
        <w:rPr>
          <w:rFonts w:cs="Times New Roman"/>
        </w:rPr>
        <w:t>)</w:t>
      </w:r>
      <w:r w:rsidRPr="00BB5934">
        <w:rPr>
          <w:rFonts w:cs="Times New Roman"/>
        </w:rPr>
        <w:t xml:space="preserve"> all further hearings to be conducted by another judge to whom the case will </w:t>
      </w:r>
      <w:r w:rsidR="00C540D0">
        <w:rPr>
          <w:rFonts w:cs="Times New Roman"/>
        </w:rPr>
        <w:t xml:space="preserve">then </w:t>
      </w:r>
      <w:r w:rsidRPr="00BB5934">
        <w:rPr>
          <w:rFonts w:cs="Times New Roman"/>
        </w:rPr>
        <w:t xml:space="preserve">be allocated as soon as possible (subject to available judicial resources). Each method is an equally acceptable form of judicial continuity. </w:t>
      </w:r>
    </w:p>
    <w:bookmarkEnd w:id="4"/>
    <w:p w14:paraId="3BB87491" w14:textId="77777777" w:rsidR="00705592" w:rsidRPr="00BB5934" w:rsidRDefault="00705592" w:rsidP="00705592">
      <w:pPr>
        <w:ind w:left="720"/>
        <w:jc w:val="both"/>
        <w:rPr>
          <w:rFonts w:cs="Times New Roman"/>
        </w:rPr>
      </w:pPr>
    </w:p>
    <w:p w14:paraId="2E5CC554" w14:textId="77777777" w:rsidR="005D0D3D" w:rsidRPr="00BB5934" w:rsidRDefault="005D0D3D" w:rsidP="005D0D3D">
      <w:pPr>
        <w:numPr>
          <w:ilvl w:val="0"/>
          <w:numId w:val="1"/>
        </w:numPr>
        <w:ind w:hanging="720"/>
        <w:jc w:val="both"/>
        <w:rPr>
          <w:rFonts w:cs="Times New Roman"/>
        </w:rPr>
      </w:pPr>
      <w:r w:rsidRPr="00BB5934">
        <w:rPr>
          <w:rFonts w:cs="Times New Roman"/>
        </w:rPr>
        <w:t>The lead judges of the FRC zones will issue local guidance concerning which hearings should be heard remotely, and the arrangements for such hearings.</w:t>
      </w:r>
    </w:p>
    <w:p w14:paraId="380AFB83" w14:textId="77777777" w:rsidR="00A61B5D" w:rsidRPr="00BB5934" w:rsidRDefault="00A61B5D" w:rsidP="007A640C">
      <w:pPr>
        <w:rPr>
          <w:rFonts w:cs="Times New Roman"/>
          <w:i/>
          <w:iCs/>
        </w:rPr>
      </w:pPr>
    </w:p>
    <w:p w14:paraId="185F9BD2" w14:textId="77777777" w:rsidR="005D0D3D" w:rsidRPr="00BB5934" w:rsidRDefault="005D0D3D" w:rsidP="007A640C">
      <w:pPr>
        <w:rPr>
          <w:rFonts w:cs="Times New Roman"/>
          <w:i/>
          <w:iCs/>
        </w:rPr>
      </w:pPr>
    </w:p>
    <w:p w14:paraId="26E988DA" w14:textId="77777777" w:rsidR="00BB5934" w:rsidRDefault="00BB5934" w:rsidP="007A640C">
      <w:pPr>
        <w:rPr>
          <w:rFonts w:cs="Times New Roman"/>
          <w:b/>
          <w:bCs/>
          <w:i/>
          <w:iCs/>
        </w:rPr>
      </w:pPr>
    </w:p>
    <w:p w14:paraId="6833EA8F" w14:textId="77777777" w:rsidR="004E04BC" w:rsidRPr="00BB5934" w:rsidRDefault="009C71DE" w:rsidP="007A640C">
      <w:pPr>
        <w:rPr>
          <w:rFonts w:cs="Times New Roman"/>
          <w:b/>
          <w:bCs/>
          <w:i/>
          <w:iCs/>
        </w:rPr>
      </w:pPr>
      <w:r w:rsidRPr="00BB5934">
        <w:rPr>
          <w:rFonts w:cs="Times New Roman"/>
          <w:b/>
          <w:bCs/>
          <w:i/>
          <w:iCs/>
        </w:rPr>
        <w:lastRenderedPageBreak/>
        <w:t>First Appointment</w:t>
      </w:r>
    </w:p>
    <w:p w14:paraId="2ABA6836" w14:textId="77777777" w:rsidR="00BB58B7" w:rsidRPr="00BB5934" w:rsidRDefault="00BF3429" w:rsidP="007A640C">
      <w:pPr>
        <w:numPr>
          <w:ilvl w:val="0"/>
          <w:numId w:val="1"/>
        </w:numPr>
        <w:ind w:hanging="720"/>
        <w:jc w:val="both"/>
        <w:rPr>
          <w:rFonts w:cs="Times New Roman"/>
        </w:rPr>
      </w:pPr>
      <w:r>
        <w:rPr>
          <w:rFonts w:cs="Times New Roman"/>
        </w:rPr>
        <w:t>Subject to available judicial resources, a</w:t>
      </w:r>
      <w:r w:rsidR="007A640C" w:rsidRPr="00BB5934">
        <w:rPr>
          <w:rFonts w:cs="Times New Roman"/>
        </w:rPr>
        <w:t xml:space="preserve">ll cases will </w:t>
      </w:r>
      <w:r>
        <w:rPr>
          <w:rFonts w:cs="Times New Roman"/>
        </w:rPr>
        <w:t>normally b</w:t>
      </w:r>
      <w:r w:rsidR="007A640C" w:rsidRPr="00BB5934">
        <w:rPr>
          <w:rFonts w:cs="Times New Roman"/>
        </w:rPr>
        <w:t xml:space="preserve">e listed for a First Appointment with a time estimate of 45 minutes, except those cases designated as complex which shall be listed for a First Appointment of 60 minutes. In an exceptionally complex case, the parties </w:t>
      </w:r>
      <w:r w:rsidR="006B5450" w:rsidRPr="00BB5934">
        <w:rPr>
          <w:rFonts w:cs="Times New Roman"/>
        </w:rPr>
        <w:t>must</w:t>
      </w:r>
      <w:r w:rsidR="007A640C" w:rsidRPr="00BB5934">
        <w:rPr>
          <w:rFonts w:cs="Times New Roman"/>
        </w:rPr>
        <w:t xml:space="preserve"> indicate on their Allocation Questionnaire that a longer First Appointment is required, and this will be considered on allocation.</w:t>
      </w:r>
      <w:r w:rsidR="00BB58B7" w:rsidRPr="00BB5934">
        <w:rPr>
          <w:rFonts w:cs="Times New Roman"/>
        </w:rPr>
        <w:t xml:space="preserve"> </w:t>
      </w:r>
    </w:p>
    <w:p w14:paraId="4C3CA78C" w14:textId="77777777" w:rsidR="00BB58B7" w:rsidRPr="00BB5934" w:rsidRDefault="00BB58B7" w:rsidP="00BB58B7">
      <w:pPr>
        <w:ind w:left="720"/>
        <w:jc w:val="both"/>
        <w:rPr>
          <w:rFonts w:cs="Times New Roman"/>
        </w:rPr>
      </w:pPr>
    </w:p>
    <w:p w14:paraId="4DF48E16" w14:textId="77777777" w:rsidR="00BB58B7" w:rsidRPr="00BB5934" w:rsidRDefault="00C5640F" w:rsidP="00C3250B">
      <w:pPr>
        <w:numPr>
          <w:ilvl w:val="0"/>
          <w:numId w:val="1"/>
        </w:numPr>
        <w:ind w:hanging="720"/>
        <w:jc w:val="both"/>
        <w:rPr>
          <w:rFonts w:cs="Times New Roman"/>
        </w:rPr>
      </w:pPr>
      <w:r w:rsidRPr="00BB5934">
        <w:rPr>
          <w:rFonts w:cs="Times New Roman"/>
        </w:rPr>
        <w:t xml:space="preserve">Parties are free to agree the directions to be made at the First Appointment </w:t>
      </w:r>
      <w:r w:rsidR="00F4186A" w:rsidRPr="00BB5934">
        <w:rPr>
          <w:rFonts w:cs="Times New Roman"/>
        </w:rPr>
        <w:t xml:space="preserve">based on </w:t>
      </w:r>
      <w:r w:rsidRPr="00BB5934">
        <w:rPr>
          <w:rFonts w:cs="Times New Roman"/>
        </w:rPr>
        <w:t xml:space="preserve">the accelerated </w:t>
      </w:r>
      <w:r w:rsidR="00BB2F90" w:rsidRPr="00BB5934">
        <w:rPr>
          <w:rFonts w:cs="Times New Roman"/>
        </w:rPr>
        <w:t xml:space="preserve">paper-based </w:t>
      </w:r>
      <w:r w:rsidRPr="00BB5934">
        <w:rPr>
          <w:rFonts w:cs="Times New Roman"/>
        </w:rPr>
        <w:t>procedure set out in schedule 4 to the</w:t>
      </w:r>
      <w:r w:rsidR="00726013">
        <w:rPr>
          <w:rFonts w:cs="Times New Roman"/>
        </w:rPr>
        <w:t xml:space="preserve"> FRC</w:t>
      </w:r>
      <w:r w:rsidRPr="00BB5934">
        <w:rPr>
          <w:rFonts w:cs="Times New Roman"/>
        </w:rPr>
        <w:t xml:space="preserve">  </w:t>
      </w:r>
      <w:r w:rsidR="00726013" w:rsidRPr="00BB5934">
        <w:rPr>
          <w:rFonts w:cs="Times New Roman"/>
          <w:bCs/>
        </w:rPr>
        <w:t xml:space="preserve"> </w:t>
      </w:r>
      <w:r w:rsidR="00726013">
        <w:rPr>
          <w:rFonts w:cs="Times New Roman"/>
          <w:bCs/>
        </w:rPr>
        <w:t>Primary Principles</w:t>
      </w:r>
      <w:r w:rsidRPr="00BB5934">
        <w:rPr>
          <w:rFonts w:cs="Times New Roman"/>
        </w:rPr>
        <w:t>.</w:t>
      </w:r>
    </w:p>
    <w:p w14:paraId="39FBAEDF" w14:textId="77777777" w:rsidR="00C5640F" w:rsidRPr="00BB5934" w:rsidRDefault="00C5640F" w:rsidP="00BB58B7">
      <w:pPr>
        <w:ind w:left="720"/>
        <w:jc w:val="both"/>
        <w:rPr>
          <w:rFonts w:cs="Times New Roman"/>
        </w:rPr>
      </w:pPr>
    </w:p>
    <w:p w14:paraId="0770626E" w14:textId="77777777" w:rsidR="00C5640F" w:rsidRPr="00BB5934" w:rsidRDefault="00C5640F" w:rsidP="00C3250B">
      <w:pPr>
        <w:numPr>
          <w:ilvl w:val="0"/>
          <w:numId w:val="1"/>
        </w:numPr>
        <w:ind w:hanging="720"/>
        <w:jc w:val="both"/>
        <w:rPr>
          <w:rFonts w:cs="Times New Roman"/>
        </w:rPr>
      </w:pPr>
      <w:r w:rsidRPr="00BB5934">
        <w:rPr>
          <w:rFonts w:cs="Times New Roman"/>
        </w:rPr>
        <w:t xml:space="preserve">Parties may agree to use the first appointment as an FDR in which case the court should be notified beforehand so that, if possible, a longer in-person hearing can be accommodated. In that event, paras </w:t>
      </w:r>
      <w:r w:rsidR="0002224B" w:rsidRPr="00BB5934">
        <w:rPr>
          <w:rFonts w:cs="Times New Roman"/>
        </w:rPr>
        <w:fldChar w:fldCharType="begin"/>
      </w:r>
      <w:r w:rsidR="0002224B" w:rsidRPr="00BB5934">
        <w:rPr>
          <w:rFonts w:cs="Times New Roman"/>
        </w:rPr>
        <w:instrText xml:space="preserve"> REF _Ref85374808 \r \h </w:instrText>
      </w:r>
      <w:r w:rsidR="00BB2F90" w:rsidRPr="00BB5934">
        <w:rPr>
          <w:rFonts w:cs="Times New Roman"/>
        </w:rPr>
        <w:instrText xml:space="preserve"> \* MERGEFORMAT </w:instrText>
      </w:r>
      <w:r w:rsidR="0002224B" w:rsidRPr="00BB5934">
        <w:rPr>
          <w:rFonts w:cs="Times New Roman"/>
        </w:rPr>
      </w:r>
      <w:r w:rsidR="0002224B" w:rsidRPr="00BB5934">
        <w:rPr>
          <w:rFonts w:cs="Times New Roman"/>
        </w:rPr>
        <w:fldChar w:fldCharType="separate"/>
      </w:r>
      <w:r w:rsidR="001F39A8" w:rsidRPr="00BB5934">
        <w:rPr>
          <w:rFonts w:cs="Times New Roman"/>
        </w:rPr>
        <w:t>10</w:t>
      </w:r>
      <w:r w:rsidR="0002224B" w:rsidRPr="00BB5934">
        <w:rPr>
          <w:rFonts w:cs="Times New Roman"/>
        </w:rPr>
        <w:fldChar w:fldCharType="end"/>
      </w:r>
      <w:r w:rsidRPr="00BB5934">
        <w:rPr>
          <w:rFonts w:cs="Times New Roman"/>
        </w:rPr>
        <w:t xml:space="preserve"> (a) – (c) and </w:t>
      </w:r>
      <w:r w:rsidR="0002224B" w:rsidRPr="00BB5934">
        <w:rPr>
          <w:rFonts w:cs="Times New Roman"/>
        </w:rPr>
        <w:fldChar w:fldCharType="begin"/>
      </w:r>
      <w:r w:rsidR="0002224B" w:rsidRPr="00BB5934">
        <w:rPr>
          <w:rFonts w:cs="Times New Roman"/>
        </w:rPr>
        <w:instrText xml:space="preserve"> REF _Ref85612859 \r \h </w:instrText>
      </w:r>
      <w:r w:rsidR="00BB2F90" w:rsidRPr="00BB5934">
        <w:rPr>
          <w:rFonts w:cs="Times New Roman"/>
        </w:rPr>
        <w:instrText xml:space="preserve"> \* MERGEFORMAT </w:instrText>
      </w:r>
      <w:r w:rsidR="0002224B" w:rsidRPr="00BB5934">
        <w:rPr>
          <w:rFonts w:cs="Times New Roman"/>
        </w:rPr>
      </w:r>
      <w:r w:rsidR="0002224B" w:rsidRPr="00BB5934">
        <w:rPr>
          <w:rFonts w:cs="Times New Roman"/>
        </w:rPr>
        <w:fldChar w:fldCharType="separate"/>
      </w:r>
      <w:r w:rsidR="001F39A8" w:rsidRPr="00BB5934">
        <w:rPr>
          <w:rFonts w:cs="Times New Roman"/>
        </w:rPr>
        <w:t>13</w:t>
      </w:r>
      <w:r w:rsidR="0002224B" w:rsidRPr="00BB5934">
        <w:rPr>
          <w:rFonts w:cs="Times New Roman"/>
        </w:rPr>
        <w:fldChar w:fldCharType="end"/>
      </w:r>
      <w:r w:rsidRPr="00BB5934">
        <w:rPr>
          <w:rFonts w:cs="Times New Roman"/>
        </w:rPr>
        <w:t xml:space="preserve"> </w:t>
      </w:r>
      <w:r w:rsidR="00E245F7" w:rsidRPr="00BB5934">
        <w:rPr>
          <w:rFonts w:cs="Times New Roman"/>
        </w:rPr>
        <w:t xml:space="preserve">below </w:t>
      </w:r>
      <w:r w:rsidRPr="00BB5934">
        <w:rPr>
          <w:rFonts w:cs="Times New Roman"/>
        </w:rPr>
        <w:t xml:space="preserve">must be complied with. </w:t>
      </w:r>
    </w:p>
    <w:p w14:paraId="7D7CB906" w14:textId="77777777" w:rsidR="000D14B5" w:rsidRPr="00BB5934" w:rsidRDefault="000D14B5" w:rsidP="000D14B5">
      <w:pPr>
        <w:pStyle w:val="ListParagraph"/>
        <w:rPr>
          <w:rFonts w:cs="Times New Roman"/>
        </w:rPr>
      </w:pPr>
    </w:p>
    <w:p w14:paraId="34D31BAF" w14:textId="77777777" w:rsidR="002C50C1" w:rsidRPr="00BB5934" w:rsidRDefault="0097249B" w:rsidP="00661616">
      <w:pPr>
        <w:numPr>
          <w:ilvl w:val="0"/>
          <w:numId w:val="1"/>
        </w:numPr>
        <w:ind w:hanging="720"/>
        <w:jc w:val="both"/>
        <w:rPr>
          <w:rFonts w:cs="Times New Roman"/>
        </w:rPr>
      </w:pPr>
      <w:bookmarkStart w:id="5" w:name="_Ref85374808"/>
      <w:r w:rsidRPr="00BB5934">
        <w:rPr>
          <w:rFonts w:cs="Times New Roman"/>
        </w:rPr>
        <w:t>14 days before the First Appointment</w:t>
      </w:r>
      <w:r w:rsidR="005E7A29" w:rsidRPr="00BB5934">
        <w:rPr>
          <w:rFonts w:cs="Times New Roman"/>
        </w:rPr>
        <w:t xml:space="preserve"> the following steps </w:t>
      </w:r>
      <w:r w:rsidR="00E260F8">
        <w:rPr>
          <w:rFonts w:cs="Times New Roman"/>
        </w:rPr>
        <w:t>should</w:t>
      </w:r>
      <w:r w:rsidR="005E7A29" w:rsidRPr="00BB5934">
        <w:rPr>
          <w:rFonts w:cs="Times New Roman"/>
        </w:rPr>
        <w:t xml:space="preserve"> be taken.</w:t>
      </w:r>
      <w:bookmarkEnd w:id="5"/>
    </w:p>
    <w:p w14:paraId="21D9CFD5" w14:textId="77777777" w:rsidR="009B32FF" w:rsidRPr="00BB5934" w:rsidRDefault="00C702E5" w:rsidP="009B32FF">
      <w:pPr>
        <w:numPr>
          <w:ilvl w:val="1"/>
          <w:numId w:val="1"/>
        </w:numPr>
        <w:jc w:val="both"/>
        <w:rPr>
          <w:rFonts w:cs="Times New Roman"/>
        </w:rPr>
      </w:pPr>
      <w:r w:rsidRPr="00BB5934">
        <w:rPr>
          <w:rFonts w:cs="Times New Roman"/>
        </w:rPr>
        <w:t>I</w:t>
      </w:r>
      <w:r w:rsidR="00555A70" w:rsidRPr="00BB5934">
        <w:rPr>
          <w:rFonts w:cs="Times New Roman"/>
        </w:rPr>
        <w:t>n respect of each property</w:t>
      </w:r>
      <w:r w:rsidR="00533BC4" w:rsidRPr="00BB5934">
        <w:rPr>
          <w:rFonts w:cs="Times New Roman"/>
        </w:rPr>
        <w:t xml:space="preserve"> </w:t>
      </w:r>
      <w:proofErr w:type="gramStart"/>
      <w:r w:rsidR="00533BC4" w:rsidRPr="00BB5934">
        <w:rPr>
          <w:rFonts w:cs="Times New Roman"/>
        </w:rPr>
        <w:t xml:space="preserve">currently </w:t>
      </w:r>
      <w:r w:rsidR="00555A70" w:rsidRPr="00BB5934">
        <w:rPr>
          <w:rFonts w:cs="Times New Roman"/>
        </w:rPr>
        <w:t xml:space="preserve"> used</w:t>
      </w:r>
      <w:proofErr w:type="gramEnd"/>
      <w:r w:rsidR="00555A70" w:rsidRPr="00BB5934">
        <w:rPr>
          <w:rFonts w:cs="Times New Roman"/>
        </w:rPr>
        <w:t xml:space="preserve"> as a family home </w:t>
      </w:r>
      <w:r w:rsidR="000A216D" w:rsidRPr="00BB5934">
        <w:rPr>
          <w:rFonts w:cs="Times New Roman"/>
        </w:rPr>
        <w:t xml:space="preserve">(with the exception of rented property) the applicant shall file with the court </w:t>
      </w:r>
      <w:r w:rsidR="00567F85" w:rsidRPr="00BB5934">
        <w:rPr>
          <w:rFonts w:cs="Times New Roman"/>
        </w:rPr>
        <w:t>a</w:t>
      </w:r>
      <w:r w:rsidR="009B32FF" w:rsidRPr="00BB5934">
        <w:rPr>
          <w:rFonts w:cs="Times New Roman"/>
        </w:rPr>
        <w:t xml:space="preserve"> </w:t>
      </w:r>
      <w:r w:rsidR="008D3E44" w:rsidRPr="00BB5934">
        <w:rPr>
          <w:rFonts w:cs="Times New Roman"/>
        </w:rPr>
        <w:t xml:space="preserve">jointly obtained </w:t>
      </w:r>
      <w:r w:rsidR="009B32FF" w:rsidRPr="00BB5934">
        <w:rPr>
          <w:rFonts w:cs="Times New Roman"/>
        </w:rPr>
        <w:t>market appraisal of</w:t>
      </w:r>
      <w:r w:rsidR="003378BD" w:rsidRPr="00BB5934">
        <w:rPr>
          <w:rFonts w:cs="Times New Roman"/>
        </w:rPr>
        <w:t xml:space="preserve"> its </w:t>
      </w:r>
      <w:r w:rsidR="009B32FF" w:rsidRPr="00BB5934">
        <w:rPr>
          <w:rFonts w:cs="Times New Roman"/>
        </w:rPr>
        <w:t xml:space="preserve"> value</w:t>
      </w:r>
      <w:r w:rsidR="00497121" w:rsidRPr="00BB5934">
        <w:rPr>
          <w:rFonts w:cs="Times New Roman"/>
        </w:rPr>
        <w:t xml:space="preserve">. </w:t>
      </w:r>
      <w:proofErr w:type="gramStart"/>
      <w:r w:rsidR="00497121" w:rsidRPr="00BB5934">
        <w:rPr>
          <w:rFonts w:cs="Times New Roman"/>
        </w:rPr>
        <w:t xml:space="preserve">If </w:t>
      </w:r>
      <w:r w:rsidR="00542266" w:rsidRPr="00BB5934">
        <w:rPr>
          <w:rFonts w:cs="Times New Roman"/>
        </w:rPr>
        <w:t xml:space="preserve"> </w:t>
      </w:r>
      <w:r w:rsidR="00497121" w:rsidRPr="00BB5934">
        <w:rPr>
          <w:rFonts w:cs="Times New Roman"/>
        </w:rPr>
        <w:t>obtaining</w:t>
      </w:r>
      <w:proofErr w:type="gramEnd"/>
      <w:r w:rsidR="00497121" w:rsidRPr="00BB5934">
        <w:rPr>
          <w:rFonts w:cs="Times New Roman"/>
        </w:rPr>
        <w:t xml:space="preserve"> </w:t>
      </w:r>
      <w:r w:rsidR="00542266" w:rsidRPr="00BB5934">
        <w:rPr>
          <w:rFonts w:cs="Times New Roman"/>
        </w:rPr>
        <w:t xml:space="preserve">such evidence </w:t>
      </w:r>
      <w:r w:rsidR="00DD7DC7" w:rsidRPr="00BB5934">
        <w:rPr>
          <w:rFonts w:cs="Times New Roman"/>
        </w:rPr>
        <w:t xml:space="preserve">jointly </w:t>
      </w:r>
      <w:r w:rsidR="00542266" w:rsidRPr="00BB5934">
        <w:rPr>
          <w:rFonts w:cs="Times New Roman"/>
        </w:rPr>
        <w:t>has proved impossible</w:t>
      </w:r>
      <w:r w:rsidR="00F679CB" w:rsidRPr="00BB5934">
        <w:rPr>
          <w:rFonts w:cs="Times New Roman"/>
        </w:rPr>
        <w:t>,</w:t>
      </w:r>
      <w:r w:rsidR="00542266" w:rsidRPr="00BB5934">
        <w:rPr>
          <w:rFonts w:cs="Times New Roman"/>
        </w:rPr>
        <w:t xml:space="preserve"> the parties should each file </w:t>
      </w:r>
      <w:r w:rsidR="00364B85" w:rsidRPr="00BB5934">
        <w:rPr>
          <w:rFonts w:cs="Times New Roman"/>
        </w:rPr>
        <w:t xml:space="preserve">a </w:t>
      </w:r>
      <w:r w:rsidR="00E92319" w:rsidRPr="00BB5934">
        <w:rPr>
          <w:rFonts w:cs="Times New Roman"/>
        </w:rPr>
        <w:t>market appraisal</w:t>
      </w:r>
      <w:r w:rsidR="00364B85" w:rsidRPr="00BB5934">
        <w:rPr>
          <w:rFonts w:cs="Times New Roman"/>
        </w:rPr>
        <w:t xml:space="preserve"> for each property</w:t>
      </w:r>
      <w:r w:rsidR="00E92319" w:rsidRPr="00BB5934">
        <w:rPr>
          <w:rFonts w:cs="Times New Roman"/>
        </w:rPr>
        <w:t xml:space="preserve"> and must be prepared to explain the reason for the impossibility to the court</w:t>
      </w:r>
      <w:r w:rsidRPr="00BB5934">
        <w:rPr>
          <w:rFonts w:cs="Times New Roman"/>
        </w:rPr>
        <w:t>.</w:t>
      </w:r>
      <w:r w:rsidR="00E92319" w:rsidRPr="00BB5934">
        <w:rPr>
          <w:rFonts w:cs="Times New Roman"/>
        </w:rPr>
        <w:t xml:space="preserve"> </w:t>
      </w:r>
    </w:p>
    <w:p w14:paraId="3C06EE41" w14:textId="77777777" w:rsidR="00555257" w:rsidRPr="00BB5934" w:rsidRDefault="00C702E5" w:rsidP="00DF683D">
      <w:pPr>
        <w:numPr>
          <w:ilvl w:val="1"/>
          <w:numId w:val="1"/>
        </w:numPr>
        <w:jc w:val="both"/>
        <w:rPr>
          <w:rFonts w:cs="Times New Roman"/>
        </w:rPr>
      </w:pPr>
      <w:r w:rsidRPr="00BB5934">
        <w:rPr>
          <w:rFonts w:cs="Times New Roman"/>
        </w:rPr>
        <w:t>E</w:t>
      </w:r>
      <w:r w:rsidR="009B32FF" w:rsidRPr="00BB5934">
        <w:rPr>
          <w:rFonts w:cs="Times New Roman"/>
        </w:rPr>
        <w:t>ach party sh</w:t>
      </w:r>
      <w:r w:rsidR="00555257" w:rsidRPr="00BB5934">
        <w:rPr>
          <w:rFonts w:cs="Times New Roman"/>
        </w:rPr>
        <w:t>ould</w:t>
      </w:r>
      <w:r w:rsidR="009B32FF" w:rsidRPr="00BB5934">
        <w:rPr>
          <w:rFonts w:cs="Times New Roman"/>
        </w:rPr>
        <w:t xml:space="preserve"> </w:t>
      </w:r>
      <w:r w:rsidR="00555257" w:rsidRPr="00BB5934">
        <w:rPr>
          <w:rFonts w:cs="Times New Roman"/>
        </w:rPr>
        <w:t>use their best endeavours</w:t>
      </w:r>
      <w:r w:rsidR="0002224B" w:rsidRPr="00BB5934">
        <w:rPr>
          <w:rFonts w:cs="Times New Roman"/>
        </w:rPr>
        <w:t>:</w:t>
      </w:r>
      <w:r w:rsidR="008D3157" w:rsidRPr="00BB5934">
        <w:rPr>
          <w:rFonts w:cs="Times New Roman"/>
        </w:rPr>
        <w:t xml:space="preserve"> </w:t>
      </w:r>
    </w:p>
    <w:p w14:paraId="70EEFF37" w14:textId="77777777" w:rsidR="009B32FF" w:rsidRPr="00BB5934" w:rsidRDefault="00AB0D06" w:rsidP="00555257">
      <w:pPr>
        <w:numPr>
          <w:ilvl w:val="2"/>
          <w:numId w:val="1"/>
        </w:numPr>
        <w:jc w:val="both"/>
        <w:rPr>
          <w:rFonts w:cs="Times New Roman"/>
        </w:rPr>
      </w:pPr>
      <w:r w:rsidRPr="00BB5934">
        <w:rPr>
          <w:rFonts w:cs="Times New Roman"/>
        </w:rPr>
        <w:t xml:space="preserve">to file with the court and serve on the other party </w:t>
      </w:r>
      <w:r w:rsidR="00137986" w:rsidRPr="00BB5934">
        <w:rPr>
          <w:rFonts w:cs="Times New Roman"/>
        </w:rPr>
        <w:t xml:space="preserve">no more than </w:t>
      </w:r>
      <w:r w:rsidR="00DF0231" w:rsidRPr="00BB5934">
        <w:rPr>
          <w:rFonts w:cs="Times New Roman"/>
        </w:rPr>
        <w:t>3</w:t>
      </w:r>
      <w:r w:rsidR="00137986" w:rsidRPr="00BB5934">
        <w:rPr>
          <w:rFonts w:cs="Times New Roman"/>
        </w:rPr>
        <w:t xml:space="preserve"> </w:t>
      </w:r>
      <w:r w:rsidR="00BD6264" w:rsidRPr="00BB5934">
        <w:rPr>
          <w:rFonts w:cs="Times New Roman"/>
        </w:rPr>
        <w:t xml:space="preserve">sets of </w:t>
      </w:r>
      <w:r w:rsidR="009B32FF" w:rsidRPr="00BB5934">
        <w:rPr>
          <w:rFonts w:cs="Times New Roman"/>
        </w:rPr>
        <w:t xml:space="preserve">property particulars </w:t>
      </w:r>
      <w:r w:rsidR="00BD6264" w:rsidRPr="00BB5934">
        <w:rPr>
          <w:rFonts w:cs="Times New Roman"/>
        </w:rPr>
        <w:t xml:space="preserve">showing </w:t>
      </w:r>
      <w:r w:rsidR="009B32FF" w:rsidRPr="00BB5934">
        <w:rPr>
          <w:rFonts w:cs="Times New Roman"/>
        </w:rPr>
        <w:t xml:space="preserve">what their case </w:t>
      </w:r>
      <w:r w:rsidR="00C103E9" w:rsidRPr="00BB5934">
        <w:rPr>
          <w:rFonts w:cs="Times New Roman"/>
        </w:rPr>
        <w:t xml:space="preserve">is likely to </w:t>
      </w:r>
      <w:r w:rsidR="009B32FF" w:rsidRPr="00BB5934">
        <w:rPr>
          <w:rFonts w:cs="Times New Roman"/>
        </w:rPr>
        <w:t xml:space="preserve">be on housing need for themself and the other </w:t>
      </w:r>
      <w:proofErr w:type="gramStart"/>
      <w:r w:rsidR="009B32FF" w:rsidRPr="00BB5934">
        <w:rPr>
          <w:rFonts w:cs="Times New Roman"/>
        </w:rPr>
        <w:t>party</w:t>
      </w:r>
      <w:r w:rsidR="00555257" w:rsidRPr="00BB5934">
        <w:rPr>
          <w:rFonts w:cs="Times New Roman"/>
        </w:rPr>
        <w:t>;</w:t>
      </w:r>
      <w:proofErr w:type="gramEnd"/>
      <w:r w:rsidR="00555257" w:rsidRPr="00BB5934">
        <w:rPr>
          <w:rFonts w:cs="Times New Roman"/>
        </w:rPr>
        <w:t xml:space="preserve"> and </w:t>
      </w:r>
    </w:p>
    <w:p w14:paraId="1BC1C563" w14:textId="77777777" w:rsidR="00C5640F" w:rsidRPr="00BB5934" w:rsidRDefault="0068228E" w:rsidP="00AE2809">
      <w:pPr>
        <w:numPr>
          <w:ilvl w:val="2"/>
          <w:numId w:val="1"/>
        </w:numPr>
        <w:jc w:val="both"/>
        <w:rPr>
          <w:rFonts w:cs="Times New Roman"/>
          <w:strike/>
        </w:rPr>
      </w:pPr>
      <w:r w:rsidRPr="00BB5934">
        <w:rPr>
          <w:rFonts w:cs="Times New Roman"/>
        </w:rPr>
        <w:t xml:space="preserve">to file with the court </w:t>
      </w:r>
      <w:r w:rsidR="00C5640F" w:rsidRPr="00BB5934">
        <w:rPr>
          <w:rFonts w:cs="Times New Roman"/>
        </w:rPr>
        <w:t xml:space="preserve">jointly obtained </w:t>
      </w:r>
      <w:r w:rsidR="009C594F" w:rsidRPr="00BB5934">
        <w:rPr>
          <w:rFonts w:cs="Times New Roman"/>
        </w:rPr>
        <w:t xml:space="preserve">brief indicative material </w:t>
      </w:r>
      <w:r w:rsidR="001F27E8" w:rsidRPr="00BB5934">
        <w:rPr>
          <w:rFonts w:cs="Times New Roman"/>
        </w:rPr>
        <w:t xml:space="preserve">as to </w:t>
      </w:r>
      <w:proofErr w:type="gramStart"/>
      <w:r w:rsidR="009B32FF" w:rsidRPr="00BB5934">
        <w:rPr>
          <w:rFonts w:cs="Times New Roman"/>
        </w:rPr>
        <w:t>the</w:t>
      </w:r>
      <w:r w:rsidR="00C5640F" w:rsidRPr="00BB5934">
        <w:rPr>
          <w:rFonts w:cs="Times New Roman"/>
        </w:rPr>
        <w:t xml:space="preserve">ir </w:t>
      </w:r>
      <w:r w:rsidR="009B32FF" w:rsidRPr="00BB5934">
        <w:rPr>
          <w:rFonts w:cs="Times New Roman"/>
        </w:rPr>
        <w:t xml:space="preserve"> </w:t>
      </w:r>
      <w:r w:rsidR="00C5640F" w:rsidRPr="00BB5934">
        <w:rPr>
          <w:rFonts w:cs="Times New Roman"/>
        </w:rPr>
        <w:t>respective</w:t>
      </w:r>
      <w:proofErr w:type="gramEnd"/>
      <w:r w:rsidR="00C5640F" w:rsidRPr="00BB5934">
        <w:rPr>
          <w:rFonts w:cs="Times New Roman"/>
        </w:rPr>
        <w:t xml:space="preserve"> </w:t>
      </w:r>
      <w:r w:rsidR="009B32FF" w:rsidRPr="00BB5934">
        <w:rPr>
          <w:rFonts w:cs="Times New Roman"/>
        </w:rPr>
        <w:t>borrowing capacit</w:t>
      </w:r>
      <w:r w:rsidR="00C5640F" w:rsidRPr="00BB5934">
        <w:rPr>
          <w:rFonts w:cs="Times New Roman"/>
        </w:rPr>
        <w:t xml:space="preserve">ies. If obtaining such </w:t>
      </w:r>
      <w:r w:rsidR="006D425E" w:rsidRPr="00BB5934">
        <w:rPr>
          <w:rFonts w:cs="Times New Roman"/>
        </w:rPr>
        <w:t xml:space="preserve">material </w:t>
      </w:r>
      <w:r w:rsidR="00C5640F" w:rsidRPr="00BB5934">
        <w:rPr>
          <w:rFonts w:cs="Times New Roman"/>
        </w:rPr>
        <w:t xml:space="preserve">jointly has proved impossible, the parties should </w:t>
      </w:r>
      <w:r w:rsidR="00D86DB0" w:rsidRPr="00BB5934">
        <w:rPr>
          <w:rFonts w:cs="Times New Roman"/>
        </w:rPr>
        <w:t xml:space="preserve">individually </w:t>
      </w:r>
      <w:r w:rsidR="00555257" w:rsidRPr="00BB5934">
        <w:rPr>
          <w:rFonts w:cs="Times New Roman"/>
        </w:rPr>
        <w:t xml:space="preserve">use their best endeavours to obtain </w:t>
      </w:r>
      <w:r w:rsidR="00912114">
        <w:rPr>
          <w:rFonts w:cs="Times New Roman"/>
        </w:rPr>
        <w:t xml:space="preserve">and file </w:t>
      </w:r>
      <w:r w:rsidR="00D86DB0" w:rsidRPr="00BB5934">
        <w:rPr>
          <w:rFonts w:cs="Times New Roman"/>
        </w:rPr>
        <w:t xml:space="preserve">such </w:t>
      </w:r>
      <w:r w:rsidR="00B33F5C" w:rsidRPr="00BB5934">
        <w:rPr>
          <w:rFonts w:cs="Times New Roman"/>
        </w:rPr>
        <w:t>material</w:t>
      </w:r>
      <w:r w:rsidR="00555257" w:rsidRPr="00BB5934">
        <w:rPr>
          <w:rFonts w:cs="Times New Roman"/>
        </w:rPr>
        <w:t>.</w:t>
      </w:r>
      <w:r w:rsidRPr="00BB5934">
        <w:rPr>
          <w:rFonts w:cs="Times New Roman"/>
        </w:rPr>
        <w:t xml:space="preserve"> </w:t>
      </w:r>
      <w:r w:rsidR="00273257" w:rsidRPr="00BB5934">
        <w:rPr>
          <w:rFonts w:cs="Times New Roman"/>
        </w:rPr>
        <w:t xml:space="preserve">(This </w:t>
      </w:r>
      <w:r w:rsidR="00B33F5C" w:rsidRPr="00BB5934">
        <w:rPr>
          <w:rFonts w:cs="Times New Roman"/>
        </w:rPr>
        <w:t xml:space="preserve">material </w:t>
      </w:r>
      <w:r w:rsidR="00273257" w:rsidRPr="00BB5934">
        <w:rPr>
          <w:rFonts w:cs="Times New Roman"/>
        </w:rPr>
        <w:t xml:space="preserve">will not </w:t>
      </w:r>
      <w:r w:rsidR="00A02024" w:rsidRPr="00BB5934">
        <w:rPr>
          <w:rFonts w:cs="Times New Roman"/>
        </w:rPr>
        <w:t>preclude</w:t>
      </w:r>
      <w:r w:rsidR="006B2C51" w:rsidRPr="00BB5934">
        <w:rPr>
          <w:rFonts w:cs="Times New Roman"/>
        </w:rPr>
        <w:t xml:space="preserve"> the parties from </w:t>
      </w:r>
      <w:r w:rsidR="0001320B" w:rsidRPr="00BB5934">
        <w:rPr>
          <w:rFonts w:cs="Times New Roman"/>
        </w:rPr>
        <w:t xml:space="preserve">later </w:t>
      </w:r>
      <w:r w:rsidR="00A02024" w:rsidRPr="00BB5934">
        <w:rPr>
          <w:rFonts w:cs="Times New Roman"/>
        </w:rPr>
        <w:t xml:space="preserve">seeking to </w:t>
      </w:r>
      <w:r w:rsidR="006B2C51" w:rsidRPr="00BB5934">
        <w:rPr>
          <w:rFonts w:cs="Times New Roman"/>
        </w:rPr>
        <w:t>adduc</w:t>
      </w:r>
      <w:r w:rsidR="00A02024" w:rsidRPr="00BB5934">
        <w:rPr>
          <w:rFonts w:cs="Times New Roman"/>
        </w:rPr>
        <w:t>e</w:t>
      </w:r>
      <w:r w:rsidR="006B2C51" w:rsidRPr="00BB5934">
        <w:rPr>
          <w:rFonts w:cs="Times New Roman"/>
        </w:rPr>
        <w:t xml:space="preserve"> formal evidence</w:t>
      </w:r>
      <w:r w:rsidR="00A02024" w:rsidRPr="00BB5934">
        <w:rPr>
          <w:rFonts w:cs="Times New Roman"/>
        </w:rPr>
        <w:t xml:space="preserve"> of this nature</w:t>
      </w:r>
      <w:r w:rsidR="0001320B" w:rsidRPr="00BB5934">
        <w:rPr>
          <w:rFonts w:cs="Times New Roman"/>
        </w:rPr>
        <w:t>.)</w:t>
      </w:r>
      <w:r w:rsidR="006B2C51" w:rsidRPr="00BB5934">
        <w:rPr>
          <w:rFonts w:cs="Times New Roman"/>
          <w:strike/>
        </w:rPr>
        <w:t xml:space="preserve"> </w:t>
      </w:r>
      <w:r w:rsidR="00C5640F" w:rsidRPr="00BB5934">
        <w:rPr>
          <w:rFonts w:cs="Times New Roman"/>
          <w:strike/>
        </w:rPr>
        <w:t xml:space="preserve"> </w:t>
      </w:r>
    </w:p>
    <w:p w14:paraId="73BE29B9" w14:textId="77777777" w:rsidR="002F15F0" w:rsidRPr="00BB5934" w:rsidRDefault="00C702E5" w:rsidP="00CA438E">
      <w:pPr>
        <w:numPr>
          <w:ilvl w:val="1"/>
          <w:numId w:val="1"/>
        </w:numPr>
        <w:jc w:val="both"/>
        <w:rPr>
          <w:rFonts w:cs="Times New Roman"/>
        </w:rPr>
      </w:pPr>
      <w:r w:rsidRPr="00BB5934">
        <w:rPr>
          <w:rFonts w:cs="Times New Roman"/>
        </w:rPr>
        <w:t>E</w:t>
      </w:r>
      <w:r w:rsidR="006B5450" w:rsidRPr="00BB5934">
        <w:rPr>
          <w:rFonts w:cs="Times New Roman"/>
        </w:rPr>
        <w:t xml:space="preserve">ach </w:t>
      </w:r>
      <w:r w:rsidR="0097249B" w:rsidRPr="00BB5934">
        <w:rPr>
          <w:rFonts w:cs="Times New Roman"/>
        </w:rPr>
        <w:t>part</w:t>
      </w:r>
      <w:r w:rsidR="006B5450" w:rsidRPr="00BB5934">
        <w:rPr>
          <w:rFonts w:cs="Times New Roman"/>
        </w:rPr>
        <w:t>y</w:t>
      </w:r>
      <w:r w:rsidR="0097249B" w:rsidRPr="00BB5934">
        <w:rPr>
          <w:rFonts w:cs="Times New Roman"/>
        </w:rPr>
        <w:t xml:space="preserve"> </w:t>
      </w:r>
      <w:r w:rsidR="006B5450" w:rsidRPr="00BB5934">
        <w:rPr>
          <w:rFonts w:cs="Times New Roman"/>
        </w:rPr>
        <w:t xml:space="preserve">must </w:t>
      </w:r>
      <w:r w:rsidR="001F27E8" w:rsidRPr="00BB5934">
        <w:rPr>
          <w:rFonts w:cs="Times New Roman"/>
        </w:rPr>
        <w:t xml:space="preserve">file with the court and serve on the other party </w:t>
      </w:r>
      <w:r w:rsidR="006B5450" w:rsidRPr="00BB5934">
        <w:rPr>
          <w:rFonts w:cs="Times New Roman"/>
        </w:rPr>
        <w:t xml:space="preserve">a </w:t>
      </w:r>
      <w:r w:rsidR="0097249B" w:rsidRPr="00BB5934">
        <w:rPr>
          <w:rFonts w:cs="Times New Roman"/>
        </w:rPr>
        <w:t>questionnaire</w:t>
      </w:r>
      <w:r w:rsidR="006B5450" w:rsidRPr="00BB5934">
        <w:rPr>
          <w:rFonts w:cs="Times New Roman"/>
        </w:rPr>
        <w:t xml:space="preserve"> pursuant to FPR 9.14(5)(c)</w:t>
      </w:r>
      <w:r w:rsidR="0097249B" w:rsidRPr="00BB5934">
        <w:rPr>
          <w:rFonts w:cs="Times New Roman"/>
        </w:rPr>
        <w:t>. The</w:t>
      </w:r>
      <w:r w:rsidR="006B5450" w:rsidRPr="00BB5934">
        <w:rPr>
          <w:rFonts w:cs="Times New Roman"/>
        </w:rPr>
        <w:t xml:space="preserve"> questionnaire </w:t>
      </w:r>
      <w:r w:rsidR="00093EF0">
        <w:rPr>
          <w:rFonts w:cs="Times New Roman"/>
        </w:rPr>
        <w:t>should</w:t>
      </w:r>
      <w:r w:rsidR="0097249B" w:rsidRPr="00BB5934">
        <w:rPr>
          <w:rFonts w:cs="Times New Roman"/>
        </w:rPr>
        <w:t xml:space="preserve"> not exceed four pages of A4 in length (using </w:t>
      </w:r>
      <w:r w:rsidR="0061747C" w:rsidRPr="00BB5934">
        <w:rPr>
          <w:rFonts w:cs="Times New Roman"/>
        </w:rPr>
        <w:t xml:space="preserve">not </w:t>
      </w:r>
      <w:r w:rsidR="0002224B" w:rsidRPr="00BB5934">
        <w:rPr>
          <w:rFonts w:cs="Times New Roman"/>
        </w:rPr>
        <w:t>smaller</w:t>
      </w:r>
      <w:r w:rsidR="0061747C" w:rsidRPr="00BB5934">
        <w:rPr>
          <w:rFonts w:cs="Times New Roman"/>
        </w:rPr>
        <w:t xml:space="preserve"> than </w:t>
      </w:r>
      <w:r w:rsidR="0097249B" w:rsidRPr="00BB5934">
        <w:rPr>
          <w:rFonts w:cs="Times New Roman"/>
        </w:rPr>
        <w:t>a 12-point font with 1</w:t>
      </w:r>
      <w:r w:rsidR="00347665" w:rsidRPr="00BB5934">
        <w:rPr>
          <w:rFonts w:cs="Times New Roman"/>
        </w:rPr>
        <w:t>.5</w:t>
      </w:r>
      <w:r w:rsidR="0097249B" w:rsidRPr="00BB5934">
        <w:rPr>
          <w:rFonts w:cs="Times New Roman"/>
        </w:rPr>
        <w:t xml:space="preserve"> spacing). </w:t>
      </w:r>
      <w:r w:rsidR="002F15F0" w:rsidRPr="00BB5934">
        <w:rPr>
          <w:rFonts w:cs="Times New Roman"/>
        </w:rPr>
        <w:t xml:space="preserve"> The court </w:t>
      </w:r>
      <w:r w:rsidR="00093EF0">
        <w:rPr>
          <w:rFonts w:cs="Times New Roman"/>
        </w:rPr>
        <w:t xml:space="preserve">is </w:t>
      </w:r>
      <w:r w:rsidR="002F15F0" w:rsidRPr="00BB5934">
        <w:t xml:space="preserve">only </w:t>
      </w:r>
      <w:r w:rsidR="00093EF0">
        <w:t>lik</w:t>
      </w:r>
      <w:r w:rsidR="0005611E">
        <w:t>e</w:t>
      </w:r>
      <w:r w:rsidR="00093EF0">
        <w:t xml:space="preserve">ly to </w:t>
      </w:r>
      <w:r w:rsidR="002F15F0" w:rsidRPr="00BB5934">
        <w:t xml:space="preserve">approve </w:t>
      </w:r>
      <w:r w:rsidR="003D3F48" w:rsidRPr="00BB5934">
        <w:t>a q</w:t>
      </w:r>
      <w:r w:rsidR="002F15F0" w:rsidRPr="00BB5934">
        <w:t xml:space="preserve">uestionnaire </w:t>
      </w:r>
      <w:proofErr w:type="gramStart"/>
      <w:r w:rsidR="002F15F0" w:rsidRPr="00BB5934">
        <w:t>in excess of</w:t>
      </w:r>
      <w:proofErr w:type="gramEnd"/>
      <w:r w:rsidR="002F15F0" w:rsidRPr="00BB5934">
        <w:t xml:space="preserve"> this length</w:t>
      </w:r>
      <w:r w:rsidR="002F15F0" w:rsidRPr="00BB5934">
        <w:rPr>
          <w:rFonts w:cs="Times New Roman"/>
        </w:rPr>
        <w:t xml:space="preserve"> in a case where complexity </w:t>
      </w:r>
      <w:r w:rsidR="008E3116" w:rsidRPr="00BB5934">
        <w:rPr>
          <w:rFonts w:cs="Times New Roman"/>
        </w:rPr>
        <w:t xml:space="preserve">(including alleged non-disclosure) justifies </w:t>
      </w:r>
      <w:r w:rsidR="002F15F0" w:rsidRPr="00BB5934">
        <w:rPr>
          <w:rFonts w:cs="Times New Roman"/>
        </w:rPr>
        <w:t>a longer set of questions</w:t>
      </w:r>
      <w:r w:rsidR="002F15F0" w:rsidRPr="00BB5934">
        <w:t>.</w:t>
      </w:r>
    </w:p>
    <w:p w14:paraId="61539857" w14:textId="77777777" w:rsidR="0097249B" w:rsidRPr="00BB5934" w:rsidRDefault="0097249B" w:rsidP="0097249B">
      <w:pPr>
        <w:pStyle w:val="ListParagraph"/>
        <w:rPr>
          <w:rFonts w:cs="Times New Roman"/>
        </w:rPr>
      </w:pPr>
    </w:p>
    <w:p w14:paraId="5F081E71" w14:textId="77777777" w:rsidR="00FB3D7E" w:rsidRPr="00FB3D7E" w:rsidRDefault="004E04BC" w:rsidP="00555257">
      <w:pPr>
        <w:numPr>
          <w:ilvl w:val="0"/>
          <w:numId w:val="1"/>
        </w:numPr>
        <w:ind w:hanging="720"/>
        <w:jc w:val="both"/>
        <w:rPr>
          <w:rFonts w:cs="Times New Roman"/>
          <w:strike/>
        </w:rPr>
      </w:pPr>
      <w:bookmarkStart w:id="6" w:name="_Ref85612827"/>
      <w:r w:rsidRPr="00BB5934">
        <w:rPr>
          <w:rFonts w:cs="Times New Roman"/>
        </w:rPr>
        <w:t xml:space="preserve">The day before the First Appointment the applicant must file </w:t>
      </w:r>
      <w:r w:rsidR="00555257" w:rsidRPr="00BB5934">
        <w:rPr>
          <w:rFonts w:cs="Times New Roman"/>
        </w:rPr>
        <w:t>with the court</w:t>
      </w:r>
    </w:p>
    <w:p w14:paraId="5584B0E9" w14:textId="77777777" w:rsidR="00FB3D7E" w:rsidRPr="00FB3D7E" w:rsidRDefault="000579E0" w:rsidP="00FB3D7E">
      <w:pPr>
        <w:numPr>
          <w:ilvl w:val="1"/>
          <w:numId w:val="1"/>
        </w:numPr>
        <w:jc w:val="both"/>
        <w:rPr>
          <w:rFonts w:cs="Times New Roman"/>
          <w:strike/>
        </w:rPr>
      </w:pPr>
      <w:r w:rsidRPr="00BB5934">
        <w:rPr>
          <w:rFonts w:cs="Times New Roman"/>
        </w:rPr>
        <w:t>a</w:t>
      </w:r>
      <w:r w:rsidR="00B06123" w:rsidRPr="00BB5934">
        <w:rPr>
          <w:rFonts w:cs="Times New Roman"/>
        </w:rPr>
        <w:t xml:space="preserve"> </w:t>
      </w:r>
      <w:bookmarkStart w:id="7" w:name="_Hlk89174460"/>
      <w:r w:rsidR="00B06123" w:rsidRPr="00BB5934">
        <w:rPr>
          <w:rFonts w:cs="Times New Roman"/>
        </w:rPr>
        <w:t>composite</w:t>
      </w:r>
      <w:r w:rsidR="00A516C3" w:rsidRPr="00BB5934">
        <w:rPr>
          <w:rFonts w:cs="Times New Roman"/>
        </w:rPr>
        <w:t xml:space="preserve"> </w:t>
      </w:r>
      <w:r w:rsidR="000D14B5" w:rsidRPr="00BB5934">
        <w:rPr>
          <w:rFonts w:cs="Times New Roman"/>
        </w:rPr>
        <w:t xml:space="preserve">case summary </w:t>
      </w:r>
      <w:r w:rsidR="00E31FB4" w:rsidRPr="00BB5934">
        <w:rPr>
          <w:rFonts w:cs="Times New Roman"/>
        </w:rPr>
        <w:t xml:space="preserve">using the </w:t>
      </w:r>
      <w:r w:rsidR="0005611E">
        <w:rPr>
          <w:rFonts w:cs="Times New Roman"/>
        </w:rPr>
        <w:t>C</w:t>
      </w:r>
      <w:r w:rsidR="00E31FB4" w:rsidRPr="00BB5934">
        <w:rPr>
          <w:rFonts w:cs="Times New Roman"/>
        </w:rPr>
        <w:t xml:space="preserve">ase </w:t>
      </w:r>
      <w:r w:rsidR="0005611E">
        <w:rPr>
          <w:rFonts w:cs="Times New Roman"/>
        </w:rPr>
        <w:t>S</w:t>
      </w:r>
      <w:r w:rsidR="00E31FB4" w:rsidRPr="00BB5934">
        <w:rPr>
          <w:rFonts w:cs="Times New Roman"/>
        </w:rPr>
        <w:t xml:space="preserve">ummary </w:t>
      </w:r>
      <w:r w:rsidR="0005611E">
        <w:rPr>
          <w:rFonts w:cs="Times New Roman"/>
        </w:rPr>
        <w:t>T</w:t>
      </w:r>
      <w:r w:rsidR="00E31FB4" w:rsidRPr="00BB5934">
        <w:rPr>
          <w:rFonts w:cs="Times New Roman"/>
        </w:rPr>
        <w:t xml:space="preserve">emplate </w:t>
      </w:r>
      <w:r w:rsidR="00C26BBE">
        <w:rPr>
          <w:rFonts w:cs="Times New Roman"/>
        </w:rPr>
        <w:t xml:space="preserve">ES1 </w:t>
      </w:r>
      <w:r w:rsidR="00E31FB4" w:rsidRPr="00BB5934">
        <w:rPr>
          <w:rFonts w:cs="Times New Roman"/>
        </w:rPr>
        <w:t>annexed to this Statement</w:t>
      </w:r>
      <w:r w:rsidR="00555257" w:rsidRPr="00BB5934">
        <w:rPr>
          <w:rFonts w:cs="Times New Roman"/>
        </w:rPr>
        <w:t xml:space="preserve"> (“Template E</w:t>
      </w:r>
      <w:r w:rsidR="00C3250B" w:rsidRPr="00BB5934">
        <w:rPr>
          <w:rFonts w:cs="Times New Roman"/>
        </w:rPr>
        <w:t>S</w:t>
      </w:r>
      <w:r w:rsidR="00555257" w:rsidRPr="00BB5934">
        <w:rPr>
          <w:rFonts w:cs="Times New Roman"/>
        </w:rPr>
        <w:t>1”)</w:t>
      </w:r>
      <w:r w:rsidR="00FB3D7E">
        <w:rPr>
          <w:rFonts w:cs="Times New Roman"/>
        </w:rPr>
        <w:t xml:space="preserve">; and </w:t>
      </w:r>
    </w:p>
    <w:p w14:paraId="5E83CF02" w14:textId="77777777" w:rsidR="00555257" w:rsidRPr="00BB5934" w:rsidRDefault="00FB3D7E" w:rsidP="00FB3D7E">
      <w:pPr>
        <w:numPr>
          <w:ilvl w:val="1"/>
          <w:numId w:val="1"/>
        </w:numPr>
        <w:jc w:val="both"/>
        <w:rPr>
          <w:rFonts w:cs="Times New Roman"/>
          <w:strike/>
        </w:rPr>
      </w:pPr>
      <w:r w:rsidRPr="00BB5934">
        <w:rPr>
          <w:rFonts w:cs="Times New Roman"/>
        </w:rPr>
        <w:t xml:space="preserve">a composite schedule of assets </w:t>
      </w:r>
      <w:r>
        <w:rPr>
          <w:rFonts w:cs="Times New Roman"/>
        </w:rPr>
        <w:t xml:space="preserve">and income, based on the figures in the parties’ Forms E, </w:t>
      </w:r>
      <w:r w:rsidRPr="00BB5934">
        <w:rPr>
          <w:rFonts w:cs="Times New Roman"/>
        </w:rPr>
        <w:t xml:space="preserve">using, unless wholly </w:t>
      </w:r>
      <w:proofErr w:type="gramStart"/>
      <w:r w:rsidRPr="00BB5934">
        <w:rPr>
          <w:rFonts w:cs="Times New Roman"/>
        </w:rPr>
        <w:t>impractical,  the</w:t>
      </w:r>
      <w:proofErr w:type="gramEnd"/>
      <w:r w:rsidRPr="00BB5934">
        <w:rPr>
          <w:rFonts w:cs="Times New Roman"/>
        </w:rPr>
        <w:t xml:space="preserve"> </w:t>
      </w:r>
      <w:r>
        <w:rPr>
          <w:rFonts w:cs="Times New Roman"/>
        </w:rPr>
        <w:t>Assets and Income T</w:t>
      </w:r>
      <w:r w:rsidRPr="00BB5934">
        <w:rPr>
          <w:rFonts w:cs="Times New Roman"/>
        </w:rPr>
        <w:t xml:space="preserve">emplate ES2 </w:t>
      </w:r>
      <w:r>
        <w:rPr>
          <w:rFonts w:cs="Times New Roman"/>
        </w:rPr>
        <w:t xml:space="preserve">annexed </w:t>
      </w:r>
      <w:r w:rsidRPr="00BB5934">
        <w:rPr>
          <w:rFonts w:cs="Times New Roman"/>
        </w:rPr>
        <w:t>to this Statement (“Template ES2”) on which any unagreed items must be clearly denoted</w:t>
      </w:r>
      <w:r>
        <w:rPr>
          <w:rFonts w:cs="Times New Roman"/>
        </w:rPr>
        <w:t>.</w:t>
      </w:r>
      <w:r w:rsidR="00E31FB4" w:rsidRPr="00BB5934">
        <w:rPr>
          <w:rFonts w:cs="Times New Roman"/>
        </w:rPr>
        <w:t xml:space="preserve"> </w:t>
      </w:r>
    </w:p>
    <w:bookmarkEnd w:id="6"/>
    <w:p w14:paraId="01A95CF1" w14:textId="77777777" w:rsidR="00BD2308" w:rsidRPr="00BB5934" w:rsidRDefault="00BD2308" w:rsidP="00BD2308">
      <w:pPr>
        <w:jc w:val="both"/>
        <w:rPr>
          <w:rFonts w:cs="Times New Roman"/>
        </w:rPr>
      </w:pPr>
    </w:p>
    <w:p w14:paraId="595F3B87" w14:textId="77777777" w:rsidR="000A0460" w:rsidRPr="00BB5934" w:rsidRDefault="00B23D77" w:rsidP="000A0460">
      <w:pPr>
        <w:numPr>
          <w:ilvl w:val="0"/>
          <w:numId w:val="1"/>
        </w:numPr>
        <w:ind w:hanging="720"/>
        <w:jc w:val="both"/>
        <w:rPr>
          <w:rFonts w:cs="Times New Roman"/>
        </w:rPr>
      </w:pPr>
      <w:bookmarkStart w:id="8" w:name="_Ref85612845"/>
      <w:bookmarkEnd w:id="7"/>
      <w:r w:rsidRPr="00BB5934">
        <w:rPr>
          <w:rFonts w:cs="Times New Roman"/>
        </w:rPr>
        <w:t>T</w:t>
      </w:r>
      <w:r w:rsidR="000A0460" w:rsidRPr="00BB5934">
        <w:rPr>
          <w:rFonts w:cs="Times New Roman"/>
        </w:rPr>
        <w:t xml:space="preserve">he date for the final hearing may be fixed </w:t>
      </w:r>
      <w:r w:rsidR="000A603E" w:rsidRPr="00BB5934">
        <w:rPr>
          <w:rFonts w:cs="Times New Roman"/>
        </w:rPr>
        <w:t xml:space="preserve">by the court </w:t>
      </w:r>
      <w:r w:rsidR="000A0460" w:rsidRPr="00BB5934">
        <w:rPr>
          <w:rFonts w:cs="Times New Roman"/>
        </w:rPr>
        <w:t>at the First Appointment.</w:t>
      </w:r>
      <w:bookmarkEnd w:id="8"/>
    </w:p>
    <w:p w14:paraId="357B89CE" w14:textId="77777777" w:rsidR="00177F4E" w:rsidRPr="00BB5934" w:rsidRDefault="00177F4E" w:rsidP="000A0460">
      <w:pPr>
        <w:jc w:val="both"/>
        <w:rPr>
          <w:rFonts w:cs="Times New Roman"/>
          <w:i/>
          <w:iCs/>
        </w:rPr>
      </w:pPr>
    </w:p>
    <w:p w14:paraId="5F626805" w14:textId="77777777" w:rsidR="00FB3D7E" w:rsidRDefault="00FB3D7E" w:rsidP="000A0460">
      <w:pPr>
        <w:jc w:val="both"/>
        <w:rPr>
          <w:rFonts w:cs="Times New Roman"/>
          <w:b/>
          <w:bCs/>
          <w:i/>
          <w:iCs/>
        </w:rPr>
      </w:pPr>
    </w:p>
    <w:p w14:paraId="5D3D6CE5" w14:textId="77777777" w:rsidR="009D1220" w:rsidRDefault="009D1220" w:rsidP="000A0460">
      <w:pPr>
        <w:jc w:val="both"/>
        <w:rPr>
          <w:rFonts w:cs="Times New Roman"/>
          <w:b/>
          <w:bCs/>
          <w:i/>
          <w:iCs/>
        </w:rPr>
      </w:pPr>
    </w:p>
    <w:p w14:paraId="1887684F" w14:textId="77777777" w:rsidR="000A0460" w:rsidRPr="00BB5934" w:rsidRDefault="00944126" w:rsidP="000A0460">
      <w:pPr>
        <w:jc w:val="both"/>
        <w:rPr>
          <w:rFonts w:cs="Times New Roman"/>
          <w:b/>
          <w:bCs/>
        </w:rPr>
      </w:pPr>
      <w:r w:rsidRPr="00BB5934">
        <w:rPr>
          <w:rFonts w:cs="Times New Roman"/>
          <w:b/>
          <w:bCs/>
          <w:i/>
          <w:iCs/>
        </w:rPr>
        <w:t>FDR</w:t>
      </w:r>
      <w:r w:rsidR="000A0460" w:rsidRPr="00BB5934">
        <w:rPr>
          <w:rFonts w:cs="Times New Roman"/>
          <w:b/>
          <w:bCs/>
        </w:rPr>
        <w:t xml:space="preserve"> </w:t>
      </w:r>
    </w:p>
    <w:p w14:paraId="1DB94D62" w14:textId="77777777" w:rsidR="00BB4F0B" w:rsidRPr="00BB5934" w:rsidRDefault="00BB4F0B" w:rsidP="00BB4F0B">
      <w:pPr>
        <w:numPr>
          <w:ilvl w:val="0"/>
          <w:numId w:val="1"/>
        </w:numPr>
        <w:ind w:hanging="720"/>
        <w:jc w:val="both"/>
        <w:rPr>
          <w:rFonts w:cs="Times New Roman"/>
        </w:rPr>
      </w:pPr>
      <w:bookmarkStart w:id="9" w:name="_Ref85612859"/>
      <w:r w:rsidRPr="00BB5934">
        <w:rPr>
          <w:rFonts w:cs="Times New Roman"/>
        </w:rPr>
        <w:t xml:space="preserve">For the FDR the applicant must file no later than 7 days before </w:t>
      </w:r>
      <w:r w:rsidR="00E6072E" w:rsidRPr="00BB5934">
        <w:rPr>
          <w:rFonts w:cs="Times New Roman"/>
        </w:rPr>
        <w:t>the appointment</w:t>
      </w:r>
      <w:r w:rsidRPr="00BB5934">
        <w:rPr>
          <w:rFonts w:cs="Times New Roman"/>
        </w:rPr>
        <w:t>:</w:t>
      </w:r>
      <w:bookmarkEnd w:id="9"/>
      <w:r w:rsidRPr="00BB5934">
        <w:rPr>
          <w:rFonts w:cs="Times New Roman"/>
        </w:rPr>
        <w:t xml:space="preserve">  </w:t>
      </w:r>
    </w:p>
    <w:p w14:paraId="68DA624B" w14:textId="77777777" w:rsidR="00BB4F0B" w:rsidRPr="00BB5934" w:rsidRDefault="00F31DA7" w:rsidP="00F53325">
      <w:pPr>
        <w:numPr>
          <w:ilvl w:val="1"/>
          <w:numId w:val="1"/>
        </w:numPr>
        <w:jc w:val="both"/>
        <w:rPr>
          <w:rFonts w:cs="Times New Roman"/>
        </w:rPr>
      </w:pPr>
      <w:r>
        <w:rPr>
          <w:rFonts w:cs="Times New Roman"/>
        </w:rPr>
        <w:t>a</w:t>
      </w:r>
      <w:r w:rsidR="00555257" w:rsidRPr="00BB5934">
        <w:rPr>
          <w:rFonts w:cs="Times New Roman"/>
        </w:rPr>
        <w:t xml:space="preserve">n updated </w:t>
      </w:r>
      <w:r w:rsidR="00B06123" w:rsidRPr="00BB5934">
        <w:rPr>
          <w:rFonts w:cs="Times New Roman"/>
        </w:rPr>
        <w:t xml:space="preserve">composite </w:t>
      </w:r>
      <w:r w:rsidR="00BB4F0B" w:rsidRPr="00BB5934">
        <w:rPr>
          <w:rFonts w:cs="Times New Roman"/>
        </w:rPr>
        <w:t xml:space="preserve">case </w:t>
      </w:r>
      <w:r w:rsidR="00555257" w:rsidRPr="00BB5934">
        <w:rPr>
          <w:rFonts w:cs="Times New Roman"/>
        </w:rPr>
        <w:t xml:space="preserve">summary using Template </w:t>
      </w:r>
      <w:proofErr w:type="gramStart"/>
      <w:r w:rsidR="00555257" w:rsidRPr="00BB5934">
        <w:rPr>
          <w:rFonts w:cs="Times New Roman"/>
        </w:rPr>
        <w:t>ES1</w:t>
      </w:r>
      <w:r w:rsidR="00BB4F0B" w:rsidRPr="00BB5934">
        <w:rPr>
          <w:rFonts w:cs="Times New Roman"/>
        </w:rPr>
        <w:t>;</w:t>
      </w:r>
      <w:proofErr w:type="gramEnd"/>
    </w:p>
    <w:p w14:paraId="1CF9D235" w14:textId="77777777" w:rsidR="00BB4F0B" w:rsidRPr="00BB5934" w:rsidRDefault="00553113" w:rsidP="00BB4F0B">
      <w:pPr>
        <w:numPr>
          <w:ilvl w:val="1"/>
          <w:numId w:val="1"/>
        </w:numPr>
        <w:jc w:val="both"/>
        <w:rPr>
          <w:rFonts w:cs="Times New Roman"/>
        </w:rPr>
      </w:pPr>
      <w:r w:rsidRPr="00BB5934">
        <w:rPr>
          <w:rFonts w:cs="Times New Roman"/>
        </w:rPr>
        <w:t>a</w:t>
      </w:r>
      <w:r w:rsidR="00E66539">
        <w:rPr>
          <w:rFonts w:cs="Times New Roman"/>
        </w:rPr>
        <w:t>n updated</w:t>
      </w:r>
      <w:r w:rsidR="00B06123" w:rsidRPr="00BB5934">
        <w:rPr>
          <w:rFonts w:cs="Times New Roman"/>
        </w:rPr>
        <w:t xml:space="preserve"> composite</w:t>
      </w:r>
      <w:r w:rsidR="00BB4F0B" w:rsidRPr="00BB5934">
        <w:rPr>
          <w:rFonts w:cs="Times New Roman"/>
        </w:rPr>
        <w:t xml:space="preserve"> schedule of assets </w:t>
      </w:r>
      <w:r w:rsidR="00BF01AE">
        <w:rPr>
          <w:rFonts w:cs="Times New Roman"/>
        </w:rPr>
        <w:t xml:space="preserve">and income </w:t>
      </w:r>
      <w:r w:rsidR="009F3B1C" w:rsidRPr="00BB5934">
        <w:rPr>
          <w:rFonts w:cs="Times New Roman"/>
        </w:rPr>
        <w:t xml:space="preserve">using, unless wholly </w:t>
      </w:r>
      <w:proofErr w:type="gramStart"/>
      <w:r w:rsidR="009F3B1C" w:rsidRPr="00BB5934">
        <w:rPr>
          <w:rFonts w:cs="Times New Roman"/>
        </w:rPr>
        <w:t xml:space="preserve">impractical,  </w:t>
      </w:r>
      <w:r w:rsidR="00215C82" w:rsidRPr="00BB5934">
        <w:rPr>
          <w:rFonts w:cs="Times New Roman"/>
        </w:rPr>
        <w:t>Template</w:t>
      </w:r>
      <w:proofErr w:type="gramEnd"/>
      <w:r w:rsidR="00215C82" w:rsidRPr="00BB5934">
        <w:rPr>
          <w:rFonts w:cs="Times New Roman"/>
        </w:rPr>
        <w:t xml:space="preserve"> ES2 </w:t>
      </w:r>
      <w:r w:rsidR="00BB4F0B" w:rsidRPr="00BB5934">
        <w:rPr>
          <w:rFonts w:cs="Times New Roman"/>
        </w:rPr>
        <w:t xml:space="preserve">on which any unagreed items must be clearly denoted; and  </w:t>
      </w:r>
    </w:p>
    <w:p w14:paraId="3701F181" w14:textId="77777777" w:rsidR="00BB4F0B" w:rsidRPr="00BB5934" w:rsidRDefault="00BB4F0B" w:rsidP="00BB4F0B">
      <w:pPr>
        <w:numPr>
          <w:ilvl w:val="1"/>
          <w:numId w:val="1"/>
        </w:numPr>
        <w:jc w:val="both"/>
        <w:rPr>
          <w:rFonts w:cs="Times New Roman"/>
        </w:rPr>
      </w:pPr>
      <w:r w:rsidRPr="00BB5934">
        <w:rPr>
          <w:rFonts w:cs="Times New Roman"/>
        </w:rPr>
        <w:t>a</w:t>
      </w:r>
      <w:r w:rsidR="00553113" w:rsidRPr="00BB5934">
        <w:rPr>
          <w:rFonts w:cs="Times New Roman"/>
        </w:rPr>
        <w:t xml:space="preserve"> composite </w:t>
      </w:r>
      <w:r w:rsidRPr="00BB5934">
        <w:rPr>
          <w:rFonts w:cs="Times New Roman"/>
        </w:rPr>
        <w:t xml:space="preserve">chronology </w:t>
      </w:r>
      <w:r w:rsidR="009F3B1C" w:rsidRPr="00BB5934">
        <w:rPr>
          <w:rFonts w:cs="Times New Roman"/>
        </w:rPr>
        <w:t xml:space="preserve">recording in neutral terms the key dates of the parties’ relationship and of the litigation </w:t>
      </w:r>
      <w:r w:rsidR="00090EDB" w:rsidRPr="00BB5934">
        <w:rPr>
          <w:rFonts w:cs="Times New Roman"/>
        </w:rPr>
        <w:t xml:space="preserve">and </w:t>
      </w:r>
      <w:r w:rsidR="009F3B1C" w:rsidRPr="00BB5934">
        <w:rPr>
          <w:rFonts w:cs="Times New Roman"/>
        </w:rPr>
        <w:t xml:space="preserve">where </w:t>
      </w:r>
      <w:r w:rsidRPr="00BB5934">
        <w:rPr>
          <w:rFonts w:cs="Times New Roman"/>
        </w:rPr>
        <w:t xml:space="preserve">any unagreed events </w:t>
      </w:r>
      <w:r w:rsidR="00AD1FB4" w:rsidRPr="00BB5934">
        <w:rPr>
          <w:rFonts w:cs="Times New Roman"/>
        </w:rPr>
        <w:t xml:space="preserve">are </w:t>
      </w:r>
      <w:r w:rsidRPr="00BB5934">
        <w:rPr>
          <w:rFonts w:cs="Times New Roman"/>
        </w:rPr>
        <w:t>clearly denoted.</w:t>
      </w:r>
    </w:p>
    <w:p w14:paraId="609AA8D2" w14:textId="77777777" w:rsidR="00BB4F0B" w:rsidRPr="00BB5934" w:rsidRDefault="00BB4F0B" w:rsidP="00BB4F0B">
      <w:pPr>
        <w:ind w:left="720"/>
        <w:jc w:val="both"/>
        <w:rPr>
          <w:rFonts w:cs="Times New Roman"/>
        </w:rPr>
      </w:pPr>
      <w:r w:rsidRPr="00BB5934">
        <w:rPr>
          <w:rFonts w:cs="Times New Roman"/>
        </w:rPr>
        <w:t xml:space="preserve">For this </w:t>
      </w:r>
      <w:proofErr w:type="gramStart"/>
      <w:r w:rsidRPr="00BB5934">
        <w:rPr>
          <w:rFonts w:cs="Times New Roman"/>
        </w:rPr>
        <w:t>purpose</w:t>
      </w:r>
      <w:proofErr w:type="gramEnd"/>
      <w:r w:rsidRPr="00BB5934">
        <w:rPr>
          <w:rFonts w:cs="Times New Roman"/>
        </w:rPr>
        <w:t xml:space="preserve"> the parties must collaborate before the </w:t>
      </w:r>
      <w:r w:rsidR="001824F2" w:rsidRPr="00BB5934">
        <w:rPr>
          <w:rFonts w:cs="Times New Roman"/>
        </w:rPr>
        <w:t xml:space="preserve">appointment </w:t>
      </w:r>
      <w:r w:rsidRPr="00BB5934">
        <w:rPr>
          <w:rFonts w:cs="Times New Roman"/>
        </w:rPr>
        <w:t xml:space="preserve">to produce these key documents. It is unacceptable for the court to be presented at the FDR or final hearing with competing asset schedules and chronologies. </w:t>
      </w:r>
    </w:p>
    <w:p w14:paraId="284B5AA8" w14:textId="77777777" w:rsidR="00BB4F0B" w:rsidRPr="00BB5934" w:rsidRDefault="00BB4F0B" w:rsidP="001824F2">
      <w:pPr>
        <w:ind w:left="720"/>
        <w:jc w:val="both"/>
        <w:rPr>
          <w:rFonts w:cs="Times New Roman"/>
        </w:rPr>
      </w:pPr>
    </w:p>
    <w:p w14:paraId="6DE194C1" w14:textId="77777777" w:rsidR="000A0460" w:rsidRPr="00BB5934" w:rsidRDefault="000A0460" w:rsidP="000A0460">
      <w:pPr>
        <w:numPr>
          <w:ilvl w:val="0"/>
          <w:numId w:val="1"/>
        </w:numPr>
        <w:ind w:hanging="720"/>
        <w:jc w:val="both"/>
        <w:rPr>
          <w:rFonts w:cs="Times New Roman"/>
        </w:rPr>
      </w:pPr>
      <w:r w:rsidRPr="00BB5934">
        <w:rPr>
          <w:rFonts w:cs="Times New Roman"/>
        </w:rPr>
        <w:t>The FDR</w:t>
      </w:r>
      <w:r w:rsidR="00895801" w:rsidRPr="00BB5934">
        <w:rPr>
          <w:rFonts w:cs="Times New Roman"/>
        </w:rPr>
        <w:t xml:space="preserve"> </w:t>
      </w:r>
      <w:r w:rsidRPr="00BB5934">
        <w:rPr>
          <w:rFonts w:cs="Times New Roman"/>
        </w:rPr>
        <w:t xml:space="preserve">will be listed with a time estimate of </w:t>
      </w:r>
      <w:r w:rsidR="009624B0" w:rsidRPr="00BB5934">
        <w:rPr>
          <w:rFonts w:cs="Times New Roman"/>
        </w:rPr>
        <w:t xml:space="preserve">1 - </w:t>
      </w:r>
      <w:r w:rsidR="000B61E0" w:rsidRPr="00BB5934">
        <w:rPr>
          <w:rFonts w:cs="Times New Roman"/>
        </w:rPr>
        <w:t xml:space="preserve">1½ </w:t>
      </w:r>
      <w:r w:rsidR="007A640C" w:rsidRPr="00BB5934">
        <w:rPr>
          <w:rFonts w:cs="Times New Roman"/>
        </w:rPr>
        <w:t xml:space="preserve">hours </w:t>
      </w:r>
      <w:r w:rsidRPr="00BB5934">
        <w:rPr>
          <w:rFonts w:cs="Times New Roman"/>
        </w:rPr>
        <w:t xml:space="preserve">unless </w:t>
      </w:r>
      <w:r w:rsidR="007A640C" w:rsidRPr="00BB5934">
        <w:rPr>
          <w:rFonts w:cs="Times New Roman"/>
        </w:rPr>
        <w:t>the court at the First Appointment directs a longer or shorter period.</w:t>
      </w:r>
      <w:r w:rsidR="00561A3D" w:rsidRPr="00BB5934">
        <w:rPr>
          <w:rFonts w:cs="Times New Roman"/>
        </w:rPr>
        <w:t xml:space="preserve"> FDRs shall </w:t>
      </w:r>
      <w:r w:rsidR="00BF3429">
        <w:rPr>
          <w:rFonts w:cs="Times New Roman"/>
        </w:rPr>
        <w:t xml:space="preserve">normally </w:t>
      </w:r>
      <w:r w:rsidR="00561A3D" w:rsidRPr="00BB5934">
        <w:rPr>
          <w:rFonts w:cs="Times New Roman"/>
        </w:rPr>
        <w:t xml:space="preserve">be listed </w:t>
      </w:r>
      <w:proofErr w:type="gramStart"/>
      <w:r w:rsidR="00561A3D" w:rsidRPr="00BB5934">
        <w:rPr>
          <w:rFonts w:cs="Times New Roman"/>
        </w:rPr>
        <w:t>in the</w:t>
      </w:r>
      <w:r w:rsidR="002A7724" w:rsidRPr="00BB5934">
        <w:rPr>
          <w:rFonts w:cs="Times New Roman"/>
        </w:rPr>
        <w:t xml:space="preserve"> course of</w:t>
      </w:r>
      <w:proofErr w:type="gramEnd"/>
      <w:r w:rsidR="002A7724" w:rsidRPr="00BB5934">
        <w:rPr>
          <w:rFonts w:cs="Times New Roman"/>
        </w:rPr>
        <w:t xml:space="preserve"> the </w:t>
      </w:r>
      <w:r w:rsidR="00561A3D" w:rsidRPr="00BB5934">
        <w:rPr>
          <w:rFonts w:cs="Times New Roman"/>
        </w:rPr>
        <w:t>morning, but</w:t>
      </w:r>
      <w:r w:rsidR="000A603E" w:rsidRPr="00BB5934">
        <w:rPr>
          <w:rFonts w:cs="Times New Roman"/>
        </w:rPr>
        <w:t xml:space="preserve"> </w:t>
      </w:r>
      <w:r w:rsidR="00561A3D" w:rsidRPr="00BB5934">
        <w:rPr>
          <w:rFonts w:cs="Times New Roman"/>
        </w:rPr>
        <w:t>p</w:t>
      </w:r>
      <w:r w:rsidR="000B61E0" w:rsidRPr="00BB5934">
        <w:rPr>
          <w:rFonts w:cs="Times New Roman"/>
        </w:rPr>
        <w:t>arties and their advisers must ensure that they are available for the whole day</w:t>
      </w:r>
      <w:r w:rsidR="001C39DF" w:rsidRPr="00BB5934">
        <w:rPr>
          <w:rFonts w:cs="Times New Roman"/>
        </w:rPr>
        <w:t xml:space="preserve"> of the FDR appointment</w:t>
      </w:r>
      <w:r w:rsidR="000B61E0" w:rsidRPr="00BB5934">
        <w:rPr>
          <w:rFonts w:cs="Times New Roman"/>
        </w:rPr>
        <w:t>.</w:t>
      </w:r>
      <w:r w:rsidR="007A640C" w:rsidRPr="00BB5934">
        <w:rPr>
          <w:rFonts w:cs="Times New Roman"/>
        </w:rPr>
        <w:t xml:space="preserve"> </w:t>
      </w:r>
    </w:p>
    <w:p w14:paraId="02149306" w14:textId="77777777" w:rsidR="00E15D6A" w:rsidRPr="00BB5934" w:rsidRDefault="00E15D6A" w:rsidP="00E15D6A">
      <w:pPr>
        <w:ind w:left="720"/>
        <w:jc w:val="both"/>
        <w:rPr>
          <w:rFonts w:cs="Times New Roman"/>
        </w:rPr>
      </w:pPr>
      <w:r w:rsidRPr="00BB5934">
        <w:rPr>
          <w:rFonts w:cs="Times New Roman"/>
        </w:rPr>
        <w:t xml:space="preserve"> </w:t>
      </w:r>
    </w:p>
    <w:p w14:paraId="6A58F7A9" w14:textId="77777777" w:rsidR="00ED7BBE" w:rsidRPr="00BB5934" w:rsidRDefault="00E15D6A" w:rsidP="000A0460">
      <w:pPr>
        <w:numPr>
          <w:ilvl w:val="0"/>
          <w:numId w:val="1"/>
        </w:numPr>
        <w:ind w:hanging="720"/>
        <w:jc w:val="both"/>
        <w:rPr>
          <w:rFonts w:cs="Times New Roman"/>
        </w:rPr>
      </w:pPr>
      <w:r w:rsidRPr="00BB5934">
        <w:rPr>
          <w:rFonts w:cs="Times New Roman"/>
        </w:rPr>
        <w:t>If the parties</w:t>
      </w:r>
      <w:r w:rsidR="009F2924" w:rsidRPr="00BB5934">
        <w:rPr>
          <w:rFonts w:cs="Times New Roman"/>
        </w:rPr>
        <w:t xml:space="preserve"> propose a private FDR, and the court agrees</w:t>
      </w:r>
      <w:r w:rsidR="003941F8" w:rsidRPr="00BB5934">
        <w:rPr>
          <w:rFonts w:cs="Times New Roman"/>
        </w:rPr>
        <w:t xml:space="preserve"> to this course</w:t>
      </w:r>
      <w:r w:rsidR="009F2924" w:rsidRPr="00BB5934">
        <w:rPr>
          <w:rFonts w:cs="Times New Roman"/>
        </w:rPr>
        <w:t>, the order</w:t>
      </w:r>
      <w:r w:rsidR="00B86FBF" w:rsidRPr="00BB5934">
        <w:rPr>
          <w:rFonts w:cs="Times New Roman"/>
        </w:rPr>
        <w:t xml:space="preserve"> permitting this course</w:t>
      </w:r>
      <w:r w:rsidR="00193593" w:rsidRPr="00BB5934">
        <w:rPr>
          <w:rFonts w:cs="Times New Roman"/>
        </w:rPr>
        <w:t xml:space="preserve"> shall</w:t>
      </w:r>
      <w:r w:rsidR="00ED7BBE" w:rsidRPr="00BB5934">
        <w:rPr>
          <w:rFonts w:cs="Times New Roman"/>
        </w:rPr>
        <w:t>:</w:t>
      </w:r>
    </w:p>
    <w:p w14:paraId="72220E39" w14:textId="77777777" w:rsidR="00867758" w:rsidRDefault="00867758" w:rsidP="00ED7BBE">
      <w:pPr>
        <w:numPr>
          <w:ilvl w:val="1"/>
          <w:numId w:val="1"/>
        </w:numPr>
        <w:jc w:val="both"/>
        <w:rPr>
          <w:rFonts w:cs="Times New Roman"/>
        </w:rPr>
      </w:pPr>
      <w:r>
        <w:rPr>
          <w:rFonts w:cs="Times New Roman"/>
        </w:rPr>
        <w:t xml:space="preserve">identify the private FDR </w:t>
      </w:r>
      <w:proofErr w:type="gramStart"/>
      <w:r>
        <w:rPr>
          <w:rFonts w:cs="Times New Roman"/>
        </w:rPr>
        <w:t>evaluator;</w:t>
      </w:r>
      <w:proofErr w:type="gramEnd"/>
    </w:p>
    <w:p w14:paraId="1F888CE8" w14:textId="77777777" w:rsidR="009B29F6" w:rsidRPr="00BB5934" w:rsidRDefault="00C64509" w:rsidP="00ED7BBE">
      <w:pPr>
        <w:numPr>
          <w:ilvl w:val="1"/>
          <w:numId w:val="1"/>
        </w:numPr>
        <w:jc w:val="both"/>
        <w:rPr>
          <w:rFonts w:cs="Times New Roman"/>
        </w:rPr>
      </w:pPr>
      <w:r w:rsidRPr="00BB5934">
        <w:rPr>
          <w:rFonts w:cs="Times New Roman"/>
        </w:rPr>
        <w:t xml:space="preserve">dispense with the </w:t>
      </w:r>
      <w:r w:rsidR="0004466A" w:rsidRPr="00BB5934">
        <w:rPr>
          <w:rFonts w:cs="Times New Roman"/>
        </w:rPr>
        <w:t>in-</w:t>
      </w:r>
      <w:r w:rsidR="00ED7BBE" w:rsidRPr="00BB5934">
        <w:rPr>
          <w:rFonts w:cs="Times New Roman"/>
        </w:rPr>
        <w:t xml:space="preserve">court </w:t>
      </w:r>
      <w:proofErr w:type="gramStart"/>
      <w:r w:rsidR="00ED7BBE" w:rsidRPr="00BB5934">
        <w:rPr>
          <w:rFonts w:cs="Times New Roman"/>
        </w:rPr>
        <w:t>FDR</w:t>
      </w:r>
      <w:r w:rsidR="009B29F6" w:rsidRPr="00BB5934">
        <w:rPr>
          <w:rFonts w:cs="Times New Roman"/>
        </w:rPr>
        <w:t>;</w:t>
      </w:r>
      <w:proofErr w:type="gramEnd"/>
    </w:p>
    <w:p w14:paraId="54925ED8" w14:textId="77777777" w:rsidR="009B29F6" w:rsidRPr="00BB5934" w:rsidRDefault="00B86FBF" w:rsidP="00ED7BBE">
      <w:pPr>
        <w:numPr>
          <w:ilvl w:val="1"/>
          <w:numId w:val="1"/>
        </w:numPr>
        <w:jc w:val="both"/>
        <w:rPr>
          <w:rFonts w:cs="Times New Roman"/>
        </w:rPr>
      </w:pPr>
      <w:r w:rsidRPr="00BB5934">
        <w:rPr>
          <w:rFonts w:cs="Times New Roman"/>
        </w:rPr>
        <w:t xml:space="preserve">state that </w:t>
      </w:r>
      <w:r w:rsidR="00885D64" w:rsidRPr="00BB5934">
        <w:rPr>
          <w:rFonts w:cs="Times New Roman"/>
        </w:rPr>
        <w:t>the private FDR once fixed may only be adjourned by agreement or pursuant to an order of the court</w:t>
      </w:r>
      <w:r w:rsidR="009B29F6" w:rsidRPr="00BB5934">
        <w:rPr>
          <w:rFonts w:cs="Times New Roman"/>
        </w:rPr>
        <w:t>;</w:t>
      </w:r>
      <w:r w:rsidR="000A45BC" w:rsidRPr="00BB5934">
        <w:rPr>
          <w:rFonts w:cs="Times New Roman"/>
        </w:rPr>
        <w:t xml:space="preserve"> and</w:t>
      </w:r>
    </w:p>
    <w:p w14:paraId="0E4D7803" w14:textId="77777777" w:rsidR="000A45BC" w:rsidRPr="00BB5934" w:rsidRDefault="00CE444D" w:rsidP="000A45BC">
      <w:pPr>
        <w:numPr>
          <w:ilvl w:val="1"/>
          <w:numId w:val="1"/>
        </w:numPr>
        <w:jc w:val="both"/>
        <w:rPr>
          <w:rFonts w:cs="Times New Roman"/>
        </w:rPr>
      </w:pPr>
      <w:r w:rsidRPr="00BB5934">
        <w:rPr>
          <w:rFonts w:cs="Times New Roman"/>
        </w:rPr>
        <w:t xml:space="preserve">provide that the matter </w:t>
      </w:r>
      <w:r w:rsidR="003A2388" w:rsidRPr="00BB5934">
        <w:rPr>
          <w:rFonts w:cs="Times New Roman"/>
        </w:rPr>
        <w:t>shall</w:t>
      </w:r>
      <w:r w:rsidR="00B825C3" w:rsidRPr="00BB5934">
        <w:rPr>
          <w:rFonts w:cs="Times New Roman"/>
        </w:rPr>
        <w:t xml:space="preserve"> be</w:t>
      </w:r>
      <w:r w:rsidRPr="00BB5934">
        <w:rPr>
          <w:rFonts w:cs="Times New Roman"/>
        </w:rPr>
        <w:t xml:space="preserve"> listed for a mention shortly after </w:t>
      </w:r>
      <w:r w:rsidR="00F810D9" w:rsidRPr="00BB5934">
        <w:rPr>
          <w:rFonts w:cs="Times New Roman"/>
        </w:rPr>
        <w:t>the</w:t>
      </w:r>
      <w:r w:rsidRPr="00BB5934">
        <w:rPr>
          <w:rFonts w:cs="Times New Roman"/>
        </w:rPr>
        <w:t xml:space="preserve"> private FDR</w:t>
      </w:r>
      <w:r w:rsidR="001379EA" w:rsidRPr="00BB5934">
        <w:rPr>
          <w:rFonts w:cs="Times New Roman"/>
        </w:rPr>
        <w:t xml:space="preserve">, with this hearing </w:t>
      </w:r>
      <w:r w:rsidR="00852318" w:rsidRPr="00BB5934">
        <w:rPr>
          <w:rFonts w:cs="Times New Roman"/>
        </w:rPr>
        <w:t>to be</w:t>
      </w:r>
      <w:r w:rsidR="001379EA" w:rsidRPr="00BB5934">
        <w:rPr>
          <w:rFonts w:cs="Times New Roman"/>
        </w:rPr>
        <w:t xml:space="preserve"> vacated if a consent order is filed</w:t>
      </w:r>
      <w:r w:rsidR="002A7724" w:rsidRPr="00BB5934">
        <w:rPr>
          <w:rFonts w:cs="Times New Roman"/>
        </w:rPr>
        <w:t xml:space="preserve"> and approved by a judge in advance of the hearing</w:t>
      </w:r>
      <w:r w:rsidRPr="00BB5934">
        <w:rPr>
          <w:rFonts w:cs="Times New Roman"/>
        </w:rPr>
        <w:t>.</w:t>
      </w:r>
    </w:p>
    <w:p w14:paraId="4D01C203" w14:textId="77777777" w:rsidR="00867758" w:rsidRDefault="00867758" w:rsidP="00867758">
      <w:pPr>
        <w:ind w:left="720"/>
        <w:jc w:val="both"/>
        <w:rPr>
          <w:rFonts w:cs="Times New Roman"/>
        </w:rPr>
      </w:pPr>
      <w:r>
        <w:rPr>
          <w:rFonts w:cs="Times New Roman"/>
        </w:rPr>
        <w:t>The order will normally be made at the first appointment. If the identity of the private FDR evaluator has not been agreed by that point the parties must bring to the appointment details, including the fees, of their proposed evaluator. If the identity of the evaluator cannot be agreed at the appointment the court will resolve the issue.</w:t>
      </w:r>
    </w:p>
    <w:p w14:paraId="577CCC66" w14:textId="77777777" w:rsidR="000A0460" w:rsidRPr="00BB5934" w:rsidRDefault="00867758" w:rsidP="00867758">
      <w:pPr>
        <w:jc w:val="both"/>
        <w:rPr>
          <w:rFonts w:cs="Times New Roman"/>
        </w:rPr>
      </w:pPr>
      <w:r>
        <w:rPr>
          <w:rFonts w:cs="Times New Roman"/>
        </w:rPr>
        <w:t xml:space="preserve">  </w:t>
      </w:r>
    </w:p>
    <w:p w14:paraId="69BA40B1" w14:textId="77777777" w:rsidR="00944126" w:rsidRPr="00DA0887" w:rsidRDefault="00944126" w:rsidP="000A0460">
      <w:pPr>
        <w:jc w:val="both"/>
        <w:rPr>
          <w:rFonts w:cs="Times New Roman"/>
          <w:b/>
          <w:bCs/>
          <w:i/>
          <w:iCs/>
        </w:rPr>
      </w:pPr>
      <w:r w:rsidRPr="00DA0887">
        <w:rPr>
          <w:rFonts w:cs="Times New Roman"/>
          <w:b/>
          <w:bCs/>
          <w:i/>
          <w:iCs/>
        </w:rPr>
        <w:t>Interim applications</w:t>
      </w:r>
    </w:p>
    <w:p w14:paraId="2950A5C3" w14:textId="77777777" w:rsidR="000A0460" w:rsidRPr="00BB5934" w:rsidRDefault="000A0460" w:rsidP="000A0460">
      <w:pPr>
        <w:numPr>
          <w:ilvl w:val="0"/>
          <w:numId w:val="1"/>
        </w:numPr>
        <w:ind w:hanging="720"/>
        <w:jc w:val="both"/>
        <w:rPr>
          <w:rFonts w:cs="Times New Roman"/>
        </w:rPr>
      </w:pPr>
      <w:r w:rsidRPr="00BB5934">
        <w:rPr>
          <w:rFonts w:cs="Times New Roman"/>
        </w:rPr>
        <w:t>Any inter</w:t>
      </w:r>
      <w:r w:rsidR="00944126" w:rsidRPr="00BB5934">
        <w:rPr>
          <w:rFonts w:cs="Times New Roman"/>
        </w:rPr>
        <w:t>im</w:t>
      </w:r>
      <w:r w:rsidRPr="00BB5934">
        <w:rPr>
          <w:rFonts w:cs="Times New Roman"/>
        </w:rPr>
        <w:t xml:space="preserve"> application </w:t>
      </w:r>
      <w:proofErr w:type="gramStart"/>
      <w:r w:rsidRPr="00BB5934">
        <w:rPr>
          <w:rFonts w:cs="Times New Roman"/>
        </w:rPr>
        <w:t>in the course of</w:t>
      </w:r>
      <w:proofErr w:type="gramEnd"/>
      <w:r w:rsidRPr="00BB5934">
        <w:rPr>
          <w:rFonts w:cs="Times New Roman"/>
        </w:rPr>
        <w:t xml:space="preserve"> the proceedings </w:t>
      </w:r>
      <w:r w:rsidR="001F0AEA" w:rsidRPr="00BB5934">
        <w:rPr>
          <w:rFonts w:cs="Times New Roman"/>
        </w:rPr>
        <w:t>must</w:t>
      </w:r>
      <w:r w:rsidRPr="00BB5934">
        <w:rPr>
          <w:rFonts w:cs="Times New Roman"/>
        </w:rPr>
        <w:t xml:space="preserve"> be made to the allocated Judge</w:t>
      </w:r>
      <w:r w:rsidR="007F20DC" w:rsidRPr="00BB5934">
        <w:rPr>
          <w:rFonts w:cs="Times New Roman"/>
        </w:rPr>
        <w:t>,</w:t>
      </w:r>
      <w:r w:rsidR="00D80242" w:rsidRPr="00BB5934">
        <w:rPr>
          <w:rFonts w:cs="Times New Roman"/>
        </w:rPr>
        <w:t xml:space="preserve"> if appointed</w:t>
      </w:r>
      <w:r w:rsidRPr="00BB5934">
        <w:rPr>
          <w:rFonts w:cs="Times New Roman"/>
        </w:rPr>
        <w:t>, unless to do so would be impracticable or would cause undue delay.</w:t>
      </w:r>
    </w:p>
    <w:p w14:paraId="15F3ED0E" w14:textId="77777777" w:rsidR="000A0460" w:rsidRPr="00BB5934" w:rsidRDefault="000A0460" w:rsidP="000A0460">
      <w:pPr>
        <w:jc w:val="both"/>
        <w:rPr>
          <w:rFonts w:cs="Times New Roman"/>
        </w:rPr>
      </w:pPr>
    </w:p>
    <w:p w14:paraId="49D9E2F0" w14:textId="77777777" w:rsidR="00944126" w:rsidRPr="005B4A5C" w:rsidRDefault="001D2CE7" w:rsidP="000A0460">
      <w:pPr>
        <w:jc w:val="both"/>
        <w:rPr>
          <w:rFonts w:cs="Times New Roman"/>
          <w:b/>
          <w:bCs/>
          <w:i/>
          <w:iCs/>
        </w:rPr>
      </w:pPr>
      <w:r w:rsidRPr="005B4A5C">
        <w:rPr>
          <w:rFonts w:cs="Times New Roman"/>
          <w:b/>
          <w:bCs/>
          <w:i/>
          <w:iCs/>
        </w:rPr>
        <w:t>Pre-Trial Review (</w:t>
      </w:r>
      <w:r w:rsidR="00944126" w:rsidRPr="005B4A5C">
        <w:rPr>
          <w:rFonts w:cs="Times New Roman"/>
          <w:b/>
          <w:bCs/>
          <w:i/>
          <w:iCs/>
        </w:rPr>
        <w:t>PTR</w:t>
      </w:r>
      <w:r w:rsidRPr="005B4A5C">
        <w:rPr>
          <w:rFonts w:cs="Times New Roman"/>
          <w:b/>
          <w:bCs/>
          <w:i/>
          <w:iCs/>
        </w:rPr>
        <w:t>)</w:t>
      </w:r>
    </w:p>
    <w:p w14:paraId="46E3FB83" w14:textId="77777777" w:rsidR="005D67B8" w:rsidRPr="00BB5934" w:rsidRDefault="005D67B8" w:rsidP="001417F1">
      <w:pPr>
        <w:numPr>
          <w:ilvl w:val="0"/>
          <w:numId w:val="1"/>
        </w:numPr>
        <w:ind w:hanging="720"/>
        <w:jc w:val="both"/>
        <w:rPr>
          <w:rFonts w:cs="Times New Roman"/>
        </w:rPr>
      </w:pPr>
      <w:r w:rsidRPr="00BB5934">
        <w:rPr>
          <w:rFonts w:cs="Times New Roman"/>
        </w:rPr>
        <w:t xml:space="preserve">Every case </w:t>
      </w:r>
      <w:r w:rsidR="001C39DF" w:rsidRPr="00BB5934">
        <w:rPr>
          <w:rFonts w:cs="Times New Roman"/>
        </w:rPr>
        <w:t xml:space="preserve">listed for </w:t>
      </w:r>
      <w:r w:rsidR="000A1EE3" w:rsidRPr="00BB5934">
        <w:rPr>
          <w:rFonts w:cs="Times New Roman"/>
        </w:rPr>
        <w:t xml:space="preserve">a final hearing of </w:t>
      </w:r>
      <w:r w:rsidR="001C39DF" w:rsidRPr="00BB5934">
        <w:rPr>
          <w:rFonts w:cs="Times New Roman"/>
        </w:rPr>
        <w:t xml:space="preserve">3 or more days </w:t>
      </w:r>
      <w:r w:rsidR="002F55FB">
        <w:rPr>
          <w:rFonts w:cs="Times New Roman"/>
        </w:rPr>
        <w:t>should</w:t>
      </w:r>
      <w:r w:rsidRPr="00BB5934">
        <w:rPr>
          <w:rFonts w:cs="Times New Roman"/>
        </w:rPr>
        <w:t xml:space="preserve"> be the subject of a P</w:t>
      </w:r>
      <w:r w:rsidR="001D2CE7" w:rsidRPr="00BB5934">
        <w:rPr>
          <w:rFonts w:cs="Times New Roman"/>
        </w:rPr>
        <w:t>TR</w:t>
      </w:r>
      <w:r w:rsidRPr="00BB5934">
        <w:rPr>
          <w:rFonts w:cs="Times New Roman"/>
        </w:rPr>
        <w:t xml:space="preserve"> </w:t>
      </w:r>
      <w:r w:rsidR="00724BC8" w:rsidRPr="00BB5934">
        <w:rPr>
          <w:rFonts w:cs="Times New Roman"/>
        </w:rPr>
        <w:t>held</w:t>
      </w:r>
      <w:r w:rsidRPr="00BB5934">
        <w:rPr>
          <w:rFonts w:cs="Times New Roman"/>
        </w:rPr>
        <w:t xml:space="preserve"> approximately 4 weeks before the final hearing.</w:t>
      </w:r>
      <w:r w:rsidR="001F0AEA" w:rsidRPr="00BB5934">
        <w:rPr>
          <w:rFonts w:cs="Times New Roman"/>
        </w:rPr>
        <w:t xml:space="preserve"> </w:t>
      </w:r>
      <w:r w:rsidR="005B0805">
        <w:rPr>
          <w:rFonts w:cs="Times New Roman"/>
        </w:rPr>
        <w:t>Subject to available judicial resources</w:t>
      </w:r>
      <w:r w:rsidR="002A7724" w:rsidRPr="00BB5934">
        <w:rPr>
          <w:rFonts w:cs="Times New Roman"/>
        </w:rPr>
        <w:t>, the PTR sh</w:t>
      </w:r>
      <w:r w:rsidR="005B0805">
        <w:rPr>
          <w:rFonts w:cs="Times New Roman"/>
        </w:rPr>
        <w:t>ould</w:t>
      </w:r>
      <w:r w:rsidR="002A7724" w:rsidRPr="00BB5934">
        <w:rPr>
          <w:rFonts w:cs="Times New Roman"/>
        </w:rPr>
        <w:t xml:space="preserve"> be conducted by the same judge who is to conduct the final hearing.</w:t>
      </w:r>
    </w:p>
    <w:p w14:paraId="3334A0C4" w14:textId="77777777" w:rsidR="00257832" w:rsidRPr="00BB5934" w:rsidRDefault="00257832" w:rsidP="001417F1">
      <w:pPr>
        <w:jc w:val="both"/>
        <w:rPr>
          <w:rFonts w:cs="Times New Roman"/>
        </w:rPr>
      </w:pPr>
    </w:p>
    <w:p w14:paraId="05084052" w14:textId="77777777" w:rsidR="001D2CE7" w:rsidRPr="005B4A5C" w:rsidRDefault="001D2CE7" w:rsidP="001D2CE7">
      <w:pPr>
        <w:jc w:val="both"/>
        <w:rPr>
          <w:rFonts w:cs="Times New Roman"/>
          <w:b/>
          <w:bCs/>
          <w:i/>
          <w:iCs/>
        </w:rPr>
      </w:pPr>
      <w:r w:rsidRPr="005B4A5C">
        <w:rPr>
          <w:rFonts w:cs="Times New Roman"/>
          <w:b/>
          <w:bCs/>
          <w:i/>
          <w:iCs/>
        </w:rPr>
        <w:t>Preparation for final hearing</w:t>
      </w:r>
    </w:p>
    <w:p w14:paraId="28983759" w14:textId="77777777" w:rsidR="001D2CE7" w:rsidRPr="00BB5934" w:rsidRDefault="001D2CE7" w:rsidP="001417F1">
      <w:pPr>
        <w:numPr>
          <w:ilvl w:val="0"/>
          <w:numId w:val="1"/>
        </w:numPr>
        <w:ind w:hanging="720"/>
        <w:jc w:val="both"/>
        <w:rPr>
          <w:rFonts w:cs="Times New Roman"/>
        </w:rPr>
      </w:pPr>
      <w:r w:rsidRPr="00BB5934">
        <w:rPr>
          <w:rFonts w:cs="Times New Roman"/>
        </w:rPr>
        <w:t>A</w:t>
      </w:r>
      <w:r w:rsidR="00257832" w:rsidRPr="00BB5934">
        <w:rPr>
          <w:rFonts w:cs="Times New Roman"/>
        </w:rPr>
        <w:t xml:space="preserve"> </w:t>
      </w:r>
      <w:r w:rsidR="005D67B8" w:rsidRPr="00BB5934">
        <w:rPr>
          <w:rFonts w:cs="Times New Roman"/>
        </w:rPr>
        <w:t xml:space="preserve">final </w:t>
      </w:r>
      <w:r w:rsidR="00257832" w:rsidRPr="00BB5934">
        <w:rPr>
          <w:rFonts w:cs="Times New Roman"/>
        </w:rPr>
        <w:t>hearing t</w:t>
      </w:r>
      <w:r w:rsidR="00177F4E" w:rsidRPr="00BB5934">
        <w:rPr>
          <w:rFonts w:cs="Times New Roman"/>
        </w:rPr>
        <w:t xml:space="preserve">emplate (timetable) </w:t>
      </w:r>
      <w:r w:rsidR="00257832" w:rsidRPr="00BB5934">
        <w:rPr>
          <w:rFonts w:cs="Times New Roman"/>
        </w:rPr>
        <w:t>must be prepared.</w:t>
      </w:r>
      <w:r w:rsidRPr="00BB5934">
        <w:rPr>
          <w:rFonts w:cs="Times New Roman"/>
        </w:rPr>
        <w:t xml:space="preserve"> For those cases with a PTR the </w:t>
      </w:r>
      <w:r w:rsidR="00853A50" w:rsidRPr="00BB5934">
        <w:rPr>
          <w:rFonts w:cs="Times New Roman"/>
        </w:rPr>
        <w:t>timetable</w:t>
      </w:r>
      <w:r w:rsidRPr="00BB5934">
        <w:rPr>
          <w:rFonts w:cs="Times New Roman"/>
        </w:rPr>
        <w:t xml:space="preserve"> will be prepared </w:t>
      </w:r>
      <w:proofErr w:type="gramStart"/>
      <w:r w:rsidRPr="00BB5934">
        <w:rPr>
          <w:rFonts w:cs="Times New Roman"/>
        </w:rPr>
        <w:t>at  that</w:t>
      </w:r>
      <w:proofErr w:type="gramEnd"/>
      <w:r w:rsidRPr="00BB5934">
        <w:rPr>
          <w:rFonts w:cs="Times New Roman"/>
        </w:rPr>
        <w:t xml:space="preserve"> appointment. For those cases without a PTR the </w:t>
      </w:r>
      <w:proofErr w:type="gramStart"/>
      <w:r w:rsidRPr="00BB5934">
        <w:rPr>
          <w:rFonts w:cs="Times New Roman"/>
        </w:rPr>
        <w:t>t</w:t>
      </w:r>
      <w:r w:rsidR="002279B1" w:rsidRPr="00BB5934">
        <w:rPr>
          <w:rFonts w:cs="Times New Roman"/>
        </w:rPr>
        <w:t xml:space="preserve">imetable </w:t>
      </w:r>
      <w:r w:rsidRPr="00BB5934">
        <w:rPr>
          <w:rFonts w:cs="Times New Roman"/>
        </w:rPr>
        <w:t xml:space="preserve"> should</w:t>
      </w:r>
      <w:proofErr w:type="gramEnd"/>
      <w:r w:rsidRPr="00BB5934">
        <w:rPr>
          <w:rFonts w:cs="Times New Roman"/>
        </w:rPr>
        <w:t xml:space="preserve"> be </w:t>
      </w:r>
      <w:r w:rsidR="00E50BF2" w:rsidRPr="00BB5934">
        <w:rPr>
          <w:rFonts w:cs="Times New Roman"/>
        </w:rPr>
        <w:t>prepared in the directions phase of the failed FDR</w:t>
      </w:r>
      <w:r w:rsidR="002A7724" w:rsidRPr="00BB5934">
        <w:rPr>
          <w:rFonts w:cs="Times New Roman"/>
        </w:rPr>
        <w:t xml:space="preserve"> </w:t>
      </w:r>
      <w:r w:rsidR="00196C28" w:rsidRPr="00BB5934">
        <w:rPr>
          <w:rFonts w:cs="Times New Roman"/>
        </w:rPr>
        <w:t>(</w:t>
      </w:r>
      <w:r w:rsidR="002A7724" w:rsidRPr="00BB5934">
        <w:rPr>
          <w:rFonts w:cs="Times New Roman"/>
        </w:rPr>
        <w:t>or at the subsequent mention hearing</w:t>
      </w:r>
      <w:r w:rsidR="00FF0A91" w:rsidRPr="00BB5934">
        <w:rPr>
          <w:rFonts w:cs="Times New Roman"/>
        </w:rPr>
        <w:t xml:space="preserve"> </w:t>
      </w:r>
      <w:r w:rsidR="00196C28" w:rsidRPr="00BB5934">
        <w:rPr>
          <w:rFonts w:cs="Times New Roman"/>
        </w:rPr>
        <w:t>in</w:t>
      </w:r>
      <w:r w:rsidR="00FF0A91" w:rsidRPr="00BB5934">
        <w:rPr>
          <w:rFonts w:cs="Times New Roman"/>
        </w:rPr>
        <w:t xml:space="preserve"> those cases where the FDR was private</w:t>
      </w:r>
      <w:r w:rsidR="00196C28" w:rsidRPr="00BB5934">
        <w:rPr>
          <w:rFonts w:cs="Times New Roman"/>
        </w:rPr>
        <w:t>)</w:t>
      </w:r>
      <w:r w:rsidRPr="00BB5934">
        <w:rPr>
          <w:rFonts w:cs="Times New Roman"/>
        </w:rPr>
        <w:t>.</w:t>
      </w:r>
    </w:p>
    <w:p w14:paraId="72901597" w14:textId="77777777" w:rsidR="001D2CE7" w:rsidRPr="00BB5934" w:rsidRDefault="001D2CE7" w:rsidP="001D2CE7">
      <w:pPr>
        <w:ind w:left="720"/>
        <w:jc w:val="both"/>
        <w:rPr>
          <w:rFonts w:cs="Times New Roman"/>
        </w:rPr>
      </w:pPr>
      <w:r w:rsidRPr="00BB5934">
        <w:rPr>
          <w:rFonts w:cs="Times New Roman"/>
        </w:rPr>
        <w:t xml:space="preserve"> </w:t>
      </w:r>
      <w:r w:rsidR="00257832" w:rsidRPr="00BB5934">
        <w:rPr>
          <w:rFonts w:cs="Times New Roman"/>
        </w:rPr>
        <w:t xml:space="preserve"> </w:t>
      </w:r>
    </w:p>
    <w:p w14:paraId="1C992DE8" w14:textId="77777777" w:rsidR="00257832" w:rsidRPr="00BB5934" w:rsidRDefault="00257832" w:rsidP="001417F1">
      <w:pPr>
        <w:numPr>
          <w:ilvl w:val="0"/>
          <w:numId w:val="1"/>
        </w:numPr>
        <w:ind w:hanging="720"/>
        <w:jc w:val="both"/>
        <w:rPr>
          <w:rFonts w:cs="Times New Roman"/>
        </w:rPr>
      </w:pPr>
      <w:r w:rsidRPr="00BB5934">
        <w:rPr>
          <w:rFonts w:cs="Times New Roman"/>
        </w:rPr>
        <w:t>Th</w:t>
      </w:r>
      <w:r w:rsidR="001D2CE7" w:rsidRPr="00BB5934">
        <w:rPr>
          <w:rFonts w:cs="Times New Roman"/>
        </w:rPr>
        <w:t xml:space="preserve">e </w:t>
      </w:r>
      <w:r w:rsidR="002279B1" w:rsidRPr="00BB5934">
        <w:rPr>
          <w:rFonts w:cs="Times New Roman"/>
        </w:rPr>
        <w:t xml:space="preserve">timetable </w:t>
      </w:r>
      <w:r w:rsidRPr="00BB5934">
        <w:rPr>
          <w:rFonts w:cs="Times New Roman"/>
        </w:rPr>
        <w:t>should</w:t>
      </w:r>
      <w:r w:rsidR="00DF79EF" w:rsidRPr="00BB5934">
        <w:rPr>
          <w:rFonts w:cs="Times New Roman"/>
        </w:rPr>
        <w:t>:</w:t>
      </w:r>
      <w:r w:rsidRPr="00BB5934">
        <w:rPr>
          <w:rFonts w:cs="Times New Roman"/>
        </w:rPr>
        <w:t xml:space="preserve"> </w:t>
      </w:r>
    </w:p>
    <w:p w14:paraId="3B82CE0F" w14:textId="77777777" w:rsidR="00257832" w:rsidRPr="00BB5934" w:rsidRDefault="00EC60FD" w:rsidP="001417F1">
      <w:pPr>
        <w:numPr>
          <w:ilvl w:val="1"/>
          <w:numId w:val="1"/>
        </w:numPr>
        <w:jc w:val="both"/>
        <w:rPr>
          <w:rFonts w:cs="Times New Roman"/>
        </w:rPr>
      </w:pPr>
      <w:r w:rsidRPr="00BB5934">
        <w:rPr>
          <w:rFonts w:cs="Times New Roman"/>
        </w:rPr>
        <w:t>a</w:t>
      </w:r>
      <w:r w:rsidR="00257832" w:rsidRPr="00BB5934">
        <w:rPr>
          <w:rFonts w:cs="Times New Roman"/>
        </w:rPr>
        <w:t xml:space="preserve">llow a reasonable and realistic time for judicial reading and judgment </w:t>
      </w:r>
      <w:proofErr w:type="gramStart"/>
      <w:r w:rsidR="00257832" w:rsidRPr="00BB5934">
        <w:rPr>
          <w:rFonts w:cs="Times New Roman"/>
        </w:rPr>
        <w:t>writing</w:t>
      </w:r>
      <w:r w:rsidRPr="00BB5934">
        <w:rPr>
          <w:rFonts w:cs="Times New Roman"/>
        </w:rPr>
        <w:t>;</w:t>
      </w:r>
      <w:proofErr w:type="gramEnd"/>
    </w:p>
    <w:p w14:paraId="2427F8CE" w14:textId="77777777" w:rsidR="00257832" w:rsidRPr="00BB5934" w:rsidRDefault="00EC60FD" w:rsidP="001417F1">
      <w:pPr>
        <w:numPr>
          <w:ilvl w:val="1"/>
          <w:numId w:val="1"/>
        </w:numPr>
        <w:jc w:val="both"/>
        <w:rPr>
          <w:rFonts w:cs="Times New Roman"/>
        </w:rPr>
      </w:pPr>
      <w:r w:rsidRPr="00BB5934">
        <w:rPr>
          <w:rFonts w:cs="Times New Roman"/>
        </w:rPr>
        <w:t>n</w:t>
      </w:r>
      <w:r w:rsidR="00257832" w:rsidRPr="00BB5934">
        <w:rPr>
          <w:rFonts w:cs="Times New Roman"/>
        </w:rPr>
        <w:t xml:space="preserve">ot normally allow longer than </w:t>
      </w:r>
      <w:r w:rsidR="007A640C" w:rsidRPr="00BB5934">
        <w:rPr>
          <w:rFonts w:cs="Times New Roman"/>
        </w:rPr>
        <w:t xml:space="preserve">30 minutes </w:t>
      </w:r>
      <w:r w:rsidR="00257832" w:rsidRPr="00BB5934">
        <w:rPr>
          <w:rFonts w:cs="Times New Roman"/>
        </w:rPr>
        <w:t>for opening</w:t>
      </w:r>
      <w:r w:rsidRPr="00BB5934">
        <w:rPr>
          <w:rFonts w:cs="Times New Roman"/>
        </w:rPr>
        <w:t xml:space="preserve">; and </w:t>
      </w:r>
      <w:r w:rsidR="00257832" w:rsidRPr="00BB5934">
        <w:rPr>
          <w:rFonts w:cs="Times New Roman"/>
        </w:rPr>
        <w:t xml:space="preserve"> </w:t>
      </w:r>
    </w:p>
    <w:p w14:paraId="2C80CB22" w14:textId="77777777" w:rsidR="00257832" w:rsidRPr="00BB5934" w:rsidRDefault="00EC60FD" w:rsidP="001417F1">
      <w:pPr>
        <w:numPr>
          <w:ilvl w:val="1"/>
          <w:numId w:val="1"/>
        </w:numPr>
        <w:jc w:val="both"/>
        <w:rPr>
          <w:rFonts w:cs="Times New Roman"/>
        </w:rPr>
      </w:pPr>
      <w:r w:rsidRPr="00BB5934">
        <w:rPr>
          <w:rFonts w:cs="Times New Roman"/>
        </w:rPr>
        <w:t>n</w:t>
      </w:r>
      <w:r w:rsidR="00257832" w:rsidRPr="00BB5934">
        <w:rPr>
          <w:rFonts w:cs="Times New Roman"/>
        </w:rPr>
        <w:t xml:space="preserve">ot </w:t>
      </w:r>
      <w:r w:rsidR="009F3B1C" w:rsidRPr="00BB5934">
        <w:rPr>
          <w:rFonts w:cs="Times New Roman"/>
        </w:rPr>
        <w:t xml:space="preserve">normally </w:t>
      </w:r>
      <w:r w:rsidR="00257832" w:rsidRPr="00BB5934">
        <w:rPr>
          <w:rFonts w:cs="Times New Roman"/>
        </w:rPr>
        <w:t>allow for any evidence</w:t>
      </w:r>
      <w:r w:rsidR="001417F1" w:rsidRPr="00BB5934">
        <w:rPr>
          <w:rFonts w:cs="Times New Roman"/>
        </w:rPr>
        <w:t>-</w:t>
      </w:r>
      <w:r w:rsidR="00257832" w:rsidRPr="00BB5934">
        <w:rPr>
          <w:rFonts w:cs="Times New Roman"/>
        </w:rPr>
        <w:t>in</w:t>
      </w:r>
      <w:r w:rsidR="001417F1" w:rsidRPr="00BB5934">
        <w:rPr>
          <w:rFonts w:cs="Times New Roman"/>
        </w:rPr>
        <w:t>-</w:t>
      </w:r>
      <w:r w:rsidR="00257832" w:rsidRPr="00BB5934">
        <w:rPr>
          <w:rFonts w:cs="Times New Roman"/>
        </w:rPr>
        <w:t>chief</w:t>
      </w:r>
      <w:r w:rsidRPr="00BB5934">
        <w:rPr>
          <w:rFonts w:cs="Times New Roman"/>
        </w:rPr>
        <w:t>.</w:t>
      </w:r>
      <w:r w:rsidR="00514808" w:rsidRPr="00BB5934">
        <w:rPr>
          <w:rFonts w:cs="Times New Roman"/>
        </w:rPr>
        <w:t xml:space="preserve"> Pursuant to </w:t>
      </w:r>
      <w:r w:rsidR="001C39DF" w:rsidRPr="00BB5934">
        <w:rPr>
          <w:rFonts w:cs="Times New Roman"/>
        </w:rPr>
        <w:t>FPR</w:t>
      </w:r>
      <w:r w:rsidR="00514808" w:rsidRPr="00BB5934">
        <w:rPr>
          <w:rFonts w:cs="Times New Roman"/>
        </w:rPr>
        <w:t xml:space="preserve"> 22.6(2)</w:t>
      </w:r>
      <w:r w:rsidR="00D01656" w:rsidRPr="00BB5934">
        <w:rPr>
          <w:rFonts w:cs="Times New Roman"/>
        </w:rPr>
        <w:t>,</w:t>
      </w:r>
      <w:r w:rsidR="00514808" w:rsidRPr="00BB5934">
        <w:rPr>
          <w:rFonts w:cs="Times New Roman"/>
        </w:rPr>
        <w:t xml:space="preserve"> the parties’ section 25 statements will </w:t>
      </w:r>
      <w:r w:rsidR="001D2CE7" w:rsidRPr="00BB5934">
        <w:rPr>
          <w:rFonts w:cs="Times New Roman"/>
        </w:rPr>
        <w:t xml:space="preserve">normally </w:t>
      </w:r>
      <w:r w:rsidR="00514808" w:rsidRPr="00BB5934">
        <w:rPr>
          <w:rFonts w:cs="Times New Roman"/>
        </w:rPr>
        <w:t>stand as their evidence-in-chief.</w:t>
      </w:r>
    </w:p>
    <w:p w14:paraId="63FD9816" w14:textId="77777777" w:rsidR="00944126" w:rsidRPr="00BB5934" w:rsidRDefault="00944126" w:rsidP="00944126">
      <w:pPr>
        <w:ind w:left="720"/>
        <w:jc w:val="both"/>
        <w:rPr>
          <w:rFonts w:cs="Times New Roman"/>
        </w:rPr>
      </w:pPr>
    </w:p>
    <w:p w14:paraId="12C081CD" w14:textId="77777777" w:rsidR="00944126" w:rsidRPr="00BB5934" w:rsidRDefault="00C112BF" w:rsidP="00944126">
      <w:pPr>
        <w:numPr>
          <w:ilvl w:val="0"/>
          <w:numId w:val="1"/>
        </w:numPr>
        <w:ind w:hanging="720"/>
        <w:jc w:val="both"/>
        <w:rPr>
          <w:rFonts w:cs="Times New Roman"/>
        </w:rPr>
      </w:pPr>
      <w:r w:rsidRPr="00BB5934">
        <w:rPr>
          <w:rFonts w:cs="Times New Roman"/>
        </w:rPr>
        <w:t>The admiss</w:t>
      </w:r>
      <w:r w:rsidR="00F85DDC" w:rsidRPr="00BB5934">
        <w:rPr>
          <w:rFonts w:cs="Times New Roman"/>
        </w:rPr>
        <w:t>ion of expert evidence will be in accordance with</w:t>
      </w:r>
      <w:r w:rsidR="00724B20" w:rsidRPr="00BB5934">
        <w:rPr>
          <w:rFonts w:cs="Times New Roman"/>
        </w:rPr>
        <w:t xml:space="preserve"> the </w:t>
      </w:r>
      <w:r w:rsidR="00724B20" w:rsidRPr="00BB5934">
        <w:t>President’s Memorandum: Experts in the Family Court</w:t>
      </w:r>
      <w:r w:rsidR="00EE4920" w:rsidRPr="00BB5934">
        <w:t xml:space="preserve"> (</w:t>
      </w:r>
      <w:r w:rsidR="00724B20" w:rsidRPr="00BB5934">
        <w:rPr>
          <w:rFonts w:cs="Times New Roman"/>
        </w:rPr>
        <w:t>4 October 2021</w:t>
      </w:r>
      <w:r w:rsidR="00EE4920" w:rsidRPr="00BB5934">
        <w:rPr>
          <w:rFonts w:cs="Times New Roman"/>
        </w:rPr>
        <w:t>)</w:t>
      </w:r>
      <w:r w:rsidR="0097056D" w:rsidRPr="00BB5934">
        <w:rPr>
          <w:rFonts w:cs="Times New Roman"/>
        </w:rPr>
        <w:t xml:space="preserve">. </w:t>
      </w:r>
      <w:r w:rsidR="00944126" w:rsidRPr="00BB5934">
        <w:rPr>
          <w:rFonts w:cs="Times New Roman"/>
        </w:rPr>
        <w:t xml:space="preserve">If </w:t>
      </w:r>
      <w:r w:rsidR="0097056D" w:rsidRPr="00BB5934">
        <w:rPr>
          <w:rFonts w:cs="Times New Roman"/>
        </w:rPr>
        <w:t>evi</w:t>
      </w:r>
      <w:r w:rsidR="008E33D9" w:rsidRPr="00BB5934">
        <w:rPr>
          <w:rFonts w:cs="Times New Roman"/>
        </w:rPr>
        <w:t>dence</w:t>
      </w:r>
      <w:r w:rsidR="0097056D" w:rsidRPr="00BB5934">
        <w:rPr>
          <w:rFonts w:cs="Times New Roman"/>
        </w:rPr>
        <w:t xml:space="preserve"> from more than one expert </w:t>
      </w:r>
      <w:r w:rsidR="008E33D9" w:rsidRPr="00BB5934">
        <w:rPr>
          <w:rFonts w:cs="Times New Roman"/>
        </w:rPr>
        <w:t xml:space="preserve">on a matter has been permitted </w:t>
      </w:r>
      <w:r w:rsidR="00A062A3" w:rsidRPr="00BB5934">
        <w:rPr>
          <w:rFonts w:cs="Times New Roman"/>
        </w:rPr>
        <w:t xml:space="preserve">but </w:t>
      </w:r>
      <w:r w:rsidR="00944126" w:rsidRPr="00BB5934">
        <w:rPr>
          <w:rFonts w:cs="Times New Roman"/>
        </w:rPr>
        <w:t xml:space="preserve">a discussion between </w:t>
      </w:r>
      <w:r w:rsidR="00A062A3" w:rsidRPr="00BB5934">
        <w:rPr>
          <w:rFonts w:cs="Times New Roman"/>
        </w:rPr>
        <w:t xml:space="preserve">those </w:t>
      </w:r>
      <w:r w:rsidR="00944126" w:rsidRPr="00BB5934">
        <w:rPr>
          <w:rFonts w:cs="Times New Roman"/>
        </w:rPr>
        <w:t xml:space="preserve">experts has not </w:t>
      </w:r>
      <w:r w:rsidR="003D477A" w:rsidRPr="00BB5934">
        <w:rPr>
          <w:rFonts w:cs="Times New Roman"/>
        </w:rPr>
        <w:t>occurred</w:t>
      </w:r>
      <w:r w:rsidR="00EE4920" w:rsidRPr="00BB5934">
        <w:rPr>
          <w:rFonts w:cs="Times New Roman"/>
        </w:rPr>
        <w:t>,</w:t>
      </w:r>
      <w:r w:rsidR="003D477A" w:rsidRPr="00BB5934">
        <w:rPr>
          <w:rFonts w:cs="Times New Roman"/>
        </w:rPr>
        <w:t xml:space="preserve"> </w:t>
      </w:r>
      <w:r w:rsidR="001D2CE7" w:rsidRPr="00BB5934">
        <w:rPr>
          <w:rFonts w:cs="Times New Roman"/>
        </w:rPr>
        <w:t>the parties must jointly agree that this takes place no later than 28 days before the final hearing</w:t>
      </w:r>
      <w:r w:rsidR="00944126" w:rsidRPr="00BB5934">
        <w:rPr>
          <w:rFonts w:cs="Times New Roman"/>
        </w:rPr>
        <w:t>.</w:t>
      </w:r>
    </w:p>
    <w:p w14:paraId="7E4047F9" w14:textId="77777777" w:rsidR="00944126" w:rsidRPr="00BB5934" w:rsidRDefault="00944126" w:rsidP="00944126">
      <w:pPr>
        <w:ind w:left="720"/>
        <w:jc w:val="both"/>
        <w:rPr>
          <w:rFonts w:cs="Times New Roman"/>
        </w:rPr>
      </w:pPr>
    </w:p>
    <w:p w14:paraId="031605A2" w14:textId="77777777" w:rsidR="00944126" w:rsidRPr="00BB5934" w:rsidRDefault="00F30ECC" w:rsidP="00944126">
      <w:pPr>
        <w:numPr>
          <w:ilvl w:val="0"/>
          <w:numId w:val="1"/>
        </w:numPr>
        <w:ind w:hanging="720"/>
        <w:jc w:val="both"/>
        <w:rPr>
          <w:rFonts w:cs="Times New Roman"/>
        </w:rPr>
      </w:pPr>
      <w:bookmarkStart w:id="10" w:name="_Ref85298032"/>
      <w:r w:rsidRPr="00BB5934">
        <w:rPr>
          <w:rFonts w:cs="Times New Roman"/>
        </w:rPr>
        <w:t xml:space="preserve">For </w:t>
      </w:r>
      <w:r w:rsidR="00EF33D0" w:rsidRPr="00BB5934">
        <w:rPr>
          <w:rFonts w:cs="Times New Roman"/>
        </w:rPr>
        <w:t xml:space="preserve">the </w:t>
      </w:r>
      <w:r w:rsidR="001D2CE7" w:rsidRPr="00BB5934">
        <w:rPr>
          <w:rFonts w:cs="Times New Roman"/>
        </w:rPr>
        <w:t>final hearing</w:t>
      </w:r>
      <w:r w:rsidR="007838D6" w:rsidRPr="00BB5934">
        <w:rPr>
          <w:rFonts w:cs="Times New Roman"/>
        </w:rPr>
        <w:t xml:space="preserve"> (and subject to an</w:t>
      </w:r>
      <w:r w:rsidR="008B35DE" w:rsidRPr="00BB5934">
        <w:rPr>
          <w:rFonts w:cs="Times New Roman"/>
        </w:rPr>
        <w:t>y</w:t>
      </w:r>
      <w:r w:rsidR="007838D6" w:rsidRPr="00BB5934">
        <w:rPr>
          <w:rFonts w:cs="Times New Roman"/>
        </w:rPr>
        <w:t xml:space="preserve"> alternative direction at the PTR</w:t>
      </w:r>
      <w:r w:rsidR="008B35DE" w:rsidRPr="00BB5934">
        <w:rPr>
          <w:rFonts w:cs="Times New Roman"/>
        </w:rPr>
        <w:t>,</w:t>
      </w:r>
      <w:r w:rsidR="007838D6" w:rsidRPr="00BB5934">
        <w:rPr>
          <w:rFonts w:cs="Times New Roman"/>
        </w:rPr>
        <w:t xml:space="preserve"> where applicable) the applicant must file</w:t>
      </w:r>
      <w:r w:rsidR="001332B0" w:rsidRPr="00BB5934">
        <w:rPr>
          <w:rFonts w:cs="Times New Roman"/>
        </w:rPr>
        <w:t xml:space="preserve"> no l</w:t>
      </w:r>
      <w:r w:rsidR="00C857D5" w:rsidRPr="00BB5934">
        <w:rPr>
          <w:rFonts w:cs="Times New Roman"/>
        </w:rPr>
        <w:t xml:space="preserve">ater than 7 days before </w:t>
      </w:r>
      <w:r w:rsidR="00CF667A" w:rsidRPr="00BB5934">
        <w:rPr>
          <w:rFonts w:cs="Times New Roman"/>
        </w:rPr>
        <w:t>that</w:t>
      </w:r>
      <w:r w:rsidR="00C857D5" w:rsidRPr="00BB5934">
        <w:rPr>
          <w:rFonts w:cs="Times New Roman"/>
        </w:rPr>
        <w:t xml:space="preserve"> hearing</w:t>
      </w:r>
      <w:r w:rsidR="007838D6" w:rsidRPr="00BB5934">
        <w:rPr>
          <w:rFonts w:cs="Times New Roman"/>
        </w:rPr>
        <w:t>:</w:t>
      </w:r>
      <w:bookmarkEnd w:id="10"/>
      <w:r w:rsidR="007838D6" w:rsidRPr="00BB5934">
        <w:rPr>
          <w:rFonts w:cs="Times New Roman"/>
        </w:rPr>
        <w:t xml:space="preserve"> </w:t>
      </w:r>
      <w:r w:rsidR="00944126" w:rsidRPr="00BB5934">
        <w:rPr>
          <w:rFonts w:cs="Times New Roman"/>
        </w:rPr>
        <w:t xml:space="preserve"> </w:t>
      </w:r>
    </w:p>
    <w:p w14:paraId="7EE2DA29" w14:textId="77777777" w:rsidR="00935B48" w:rsidRPr="00BB5934" w:rsidRDefault="00555257" w:rsidP="00944126">
      <w:pPr>
        <w:numPr>
          <w:ilvl w:val="1"/>
          <w:numId w:val="1"/>
        </w:numPr>
        <w:jc w:val="both"/>
        <w:rPr>
          <w:rFonts w:cs="Times New Roman"/>
        </w:rPr>
      </w:pPr>
      <w:r w:rsidRPr="00BB5934">
        <w:rPr>
          <w:rFonts w:cs="Times New Roman"/>
        </w:rPr>
        <w:t xml:space="preserve">An updated </w:t>
      </w:r>
      <w:r w:rsidR="006E5EEC" w:rsidRPr="00BB5934">
        <w:rPr>
          <w:rFonts w:cs="Times New Roman"/>
        </w:rPr>
        <w:t xml:space="preserve">composite </w:t>
      </w:r>
      <w:r w:rsidR="00935B48" w:rsidRPr="00BB5934">
        <w:rPr>
          <w:rFonts w:cs="Times New Roman"/>
        </w:rPr>
        <w:t xml:space="preserve">case </w:t>
      </w:r>
      <w:r w:rsidR="000B06DB" w:rsidRPr="00BB5934">
        <w:rPr>
          <w:rFonts w:cs="Times New Roman"/>
        </w:rPr>
        <w:t xml:space="preserve">summary </w:t>
      </w:r>
      <w:r w:rsidRPr="00BB5934">
        <w:rPr>
          <w:rFonts w:cs="Times New Roman"/>
        </w:rPr>
        <w:t xml:space="preserve">using Template </w:t>
      </w:r>
      <w:proofErr w:type="gramStart"/>
      <w:r w:rsidRPr="00BB5934">
        <w:rPr>
          <w:rFonts w:cs="Times New Roman"/>
        </w:rPr>
        <w:t>ES1</w:t>
      </w:r>
      <w:r w:rsidR="003456F6" w:rsidRPr="00BB5934">
        <w:rPr>
          <w:rFonts w:cs="Times New Roman"/>
        </w:rPr>
        <w:t>;</w:t>
      </w:r>
      <w:proofErr w:type="gramEnd"/>
    </w:p>
    <w:p w14:paraId="5FD84D95" w14:textId="77777777" w:rsidR="006F1C0D" w:rsidRPr="00BB5934" w:rsidRDefault="006F1C0D" w:rsidP="006F1C0D">
      <w:pPr>
        <w:numPr>
          <w:ilvl w:val="0"/>
          <w:numId w:val="7"/>
        </w:numPr>
        <w:tabs>
          <w:tab w:val="clear" w:pos="1440"/>
        </w:tabs>
        <w:jc w:val="both"/>
        <w:rPr>
          <w:rFonts w:cs="Times New Roman"/>
        </w:rPr>
      </w:pPr>
      <w:r w:rsidRPr="00BB5934">
        <w:rPr>
          <w:rFonts w:cs="Times New Roman"/>
        </w:rPr>
        <w:t xml:space="preserve">a composite schedule of assets </w:t>
      </w:r>
      <w:r w:rsidR="008522BD">
        <w:rPr>
          <w:rFonts w:cs="Times New Roman"/>
        </w:rPr>
        <w:t xml:space="preserve">and income </w:t>
      </w:r>
      <w:r w:rsidRPr="00BB5934">
        <w:rPr>
          <w:rFonts w:cs="Times New Roman"/>
        </w:rPr>
        <w:t xml:space="preserve">using, unless wholly impractical, </w:t>
      </w:r>
      <w:r w:rsidR="00555257" w:rsidRPr="00BB5934">
        <w:rPr>
          <w:rFonts w:cs="Times New Roman"/>
        </w:rPr>
        <w:t xml:space="preserve">Template </w:t>
      </w:r>
      <w:r w:rsidRPr="00BB5934">
        <w:rPr>
          <w:rFonts w:cs="Times New Roman"/>
        </w:rPr>
        <w:t xml:space="preserve">ES2 on which any unagreed items must be clearly denoted; and  </w:t>
      </w:r>
    </w:p>
    <w:p w14:paraId="08253343" w14:textId="77777777" w:rsidR="006F1C0D" w:rsidRPr="00BB5934" w:rsidRDefault="006F1C0D" w:rsidP="006F1C0D">
      <w:pPr>
        <w:numPr>
          <w:ilvl w:val="0"/>
          <w:numId w:val="7"/>
        </w:numPr>
        <w:tabs>
          <w:tab w:val="clear" w:pos="1440"/>
          <w:tab w:val="num" w:pos="1920"/>
        </w:tabs>
        <w:jc w:val="both"/>
        <w:rPr>
          <w:rFonts w:cs="Times New Roman"/>
        </w:rPr>
      </w:pPr>
      <w:r w:rsidRPr="00BB5934">
        <w:rPr>
          <w:rFonts w:cs="Times New Roman"/>
        </w:rPr>
        <w:t>a composite chronology recording in neutral terms the key dates of the parties’ relationship and of the litigation and where any unagreed events are clearly denoted.</w:t>
      </w:r>
    </w:p>
    <w:p w14:paraId="162C348F" w14:textId="77777777" w:rsidR="007838D6" w:rsidRPr="00BB5934" w:rsidRDefault="003878A3" w:rsidP="00D747B8">
      <w:pPr>
        <w:ind w:left="720"/>
        <w:jc w:val="both"/>
        <w:rPr>
          <w:rFonts w:cs="Times New Roman"/>
        </w:rPr>
      </w:pPr>
      <w:r w:rsidRPr="00BB5934">
        <w:rPr>
          <w:rFonts w:cs="Times New Roman"/>
        </w:rPr>
        <w:t xml:space="preserve">For this </w:t>
      </w:r>
      <w:proofErr w:type="gramStart"/>
      <w:r w:rsidRPr="00BB5934">
        <w:rPr>
          <w:rFonts w:cs="Times New Roman"/>
        </w:rPr>
        <w:t>purpose</w:t>
      </w:r>
      <w:proofErr w:type="gramEnd"/>
      <w:r w:rsidRPr="00BB5934">
        <w:rPr>
          <w:rFonts w:cs="Times New Roman"/>
        </w:rPr>
        <w:t xml:space="preserve"> the parties must </w:t>
      </w:r>
      <w:r w:rsidR="008A56C0" w:rsidRPr="00BB5934">
        <w:rPr>
          <w:rFonts w:cs="Times New Roman"/>
        </w:rPr>
        <w:t xml:space="preserve">collaborate before the </w:t>
      </w:r>
      <w:r w:rsidR="00CF667A" w:rsidRPr="00BB5934">
        <w:rPr>
          <w:rFonts w:cs="Times New Roman"/>
        </w:rPr>
        <w:t xml:space="preserve">final </w:t>
      </w:r>
      <w:r w:rsidR="008A56C0" w:rsidRPr="00BB5934">
        <w:rPr>
          <w:rFonts w:cs="Times New Roman"/>
        </w:rPr>
        <w:t xml:space="preserve">hearing to produce these key documents. </w:t>
      </w:r>
      <w:r w:rsidR="00944126" w:rsidRPr="00BB5934">
        <w:rPr>
          <w:rFonts w:cs="Times New Roman"/>
        </w:rPr>
        <w:t>It is unacceptable for the court to be presented at the</w:t>
      </w:r>
      <w:r w:rsidR="00202198" w:rsidRPr="00BB5934">
        <w:rPr>
          <w:rFonts w:cs="Times New Roman"/>
        </w:rPr>
        <w:t xml:space="preserve"> </w:t>
      </w:r>
      <w:r w:rsidR="00944126" w:rsidRPr="00BB5934">
        <w:rPr>
          <w:rFonts w:cs="Times New Roman"/>
        </w:rPr>
        <w:t>final hearing with competing asset schedules and chronologies.</w:t>
      </w:r>
    </w:p>
    <w:p w14:paraId="38E913A9" w14:textId="77777777" w:rsidR="006C0C78" w:rsidRPr="00BB5934" w:rsidRDefault="006C0C78" w:rsidP="00944126">
      <w:pPr>
        <w:jc w:val="both"/>
        <w:rPr>
          <w:rFonts w:cs="Times New Roman"/>
        </w:rPr>
      </w:pPr>
    </w:p>
    <w:p w14:paraId="60A41FB2" w14:textId="77777777" w:rsidR="00514808" w:rsidRPr="0029721E" w:rsidRDefault="00944126" w:rsidP="00514808">
      <w:pPr>
        <w:jc w:val="both"/>
        <w:rPr>
          <w:rFonts w:cs="Times New Roman"/>
          <w:b/>
          <w:bCs/>
          <w:i/>
          <w:iCs/>
        </w:rPr>
      </w:pPr>
      <w:r w:rsidRPr="0029721E">
        <w:rPr>
          <w:rFonts w:cs="Times New Roman"/>
          <w:b/>
          <w:bCs/>
          <w:i/>
          <w:iCs/>
        </w:rPr>
        <w:t xml:space="preserve">Section 25 </w:t>
      </w:r>
      <w:r w:rsidR="008B35DE" w:rsidRPr="0029721E">
        <w:rPr>
          <w:rFonts w:cs="Times New Roman"/>
          <w:b/>
          <w:bCs/>
          <w:i/>
          <w:iCs/>
        </w:rPr>
        <w:t xml:space="preserve">and other witness </w:t>
      </w:r>
      <w:r w:rsidRPr="0029721E">
        <w:rPr>
          <w:rFonts w:cs="Times New Roman"/>
          <w:b/>
          <w:bCs/>
          <w:i/>
          <w:iCs/>
        </w:rPr>
        <w:t xml:space="preserve">statements </w:t>
      </w:r>
    </w:p>
    <w:p w14:paraId="1360DFAF" w14:textId="77777777" w:rsidR="0097249B" w:rsidRPr="00BB5934" w:rsidRDefault="0035679A" w:rsidP="00716565">
      <w:pPr>
        <w:numPr>
          <w:ilvl w:val="0"/>
          <w:numId w:val="1"/>
        </w:numPr>
        <w:ind w:hanging="720"/>
        <w:jc w:val="both"/>
        <w:rPr>
          <w:rFonts w:cs="Times New Roman"/>
        </w:rPr>
      </w:pPr>
      <w:proofErr w:type="gramStart"/>
      <w:r w:rsidRPr="00BB5934">
        <w:rPr>
          <w:rFonts w:cs="Times New Roman"/>
        </w:rPr>
        <w:t xml:space="preserve">Witness </w:t>
      </w:r>
      <w:r w:rsidR="00514808" w:rsidRPr="00BB5934">
        <w:rPr>
          <w:rFonts w:cs="Times New Roman"/>
        </w:rPr>
        <w:t xml:space="preserve"> statements</w:t>
      </w:r>
      <w:proofErr w:type="gramEnd"/>
      <w:r w:rsidR="00514808" w:rsidRPr="00BB5934">
        <w:rPr>
          <w:rFonts w:cs="Times New Roman"/>
        </w:rPr>
        <w:t xml:space="preserve"> mu</w:t>
      </w:r>
      <w:r w:rsidR="0026439B" w:rsidRPr="00BB5934">
        <w:rPr>
          <w:rFonts w:cs="Times New Roman"/>
        </w:rPr>
        <w:t xml:space="preserve">st </w:t>
      </w:r>
      <w:r w:rsidR="00E476CA" w:rsidRPr="00BB5934">
        <w:rPr>
          <w:rFonts w:cs="Times New Roman"/>
        </w:rPr>
        <w:t xml:space="preserve">comply with the following principles and standards which derive from the President’s Memorandum: Witness Statements </w:t>
      </w:r>
      <w:r w:rsidR="00EE4920" w:rsidRPr="00BB5934">
        <w:rPr>
          <w:rFonts w:cs="Times New Roman"/>
        </w:rPr>
        <w:t>(</w:t>
      </w:r>
      <w:r w:rsidR="00641211" w:rsidRPr="00BB5934">
        <w:rPr>
          <w:rFonts w:cs="Times New Roman"/>
        </w:rPr>
        <w:t>10</w:t>
      </w:r>
      <w:r w:rsidR="00E476CA" w:rsidRPr="00BB5934">
        <w:rPr>
          <w:rFonts w:cs="Times New Roman"/>
        </w:rPr>
        <w:t xml:space="preserve"> November 2021</w:t>
      </w:r>
      <w:r w:rsidR="00EE4920" w:rsidRPr="00BB5934">
        <w:rPr>
          <w:rFonts w:cs="Times New Roman"/>
        </w:rPr>
        <w:t>)</w:t>
      </w:r>
      <w:r w:rsidR="00E476CA" w:rsidRPr="00BB5934">
        <w:rPr>
          <w:rFonts w:cs="Times New Roman"/>
        </w:rPr>
        <w:t>.</w:t>
      </w:r>
    </w:p>
    <w:p w14:paraId="06720542" w14:textId="77777777" w:rsidR="00273F09" w:rsidRPr="00BB5934" w:rsidRDefault="004E04BC" w:rsidP="0097249B">
      <w:pPr>
        <w:numPr>
          <w:ilvl w:val="1"/>
          <w:numId w:val="1"/>
        </w:numPr>
        <w:jc w:val="both"/>
        <w:rPr>
          <w:rFonts w:cs="Times New Roman"/>
        </w:rPr>
      </w:pPr>
      <w:r w:rsidRPr="00BB5934">
        <w:rPr>
          <w:rFonts w:cs="Times New Roman"/>
        </w:rPr>
        <w:t xml:space="preserve">The statement must be </w:t>
      </w:r>
      <w:r w:rsidR="007A23D1" w:rsidRPr="00BB5934">
        <w:rPr>
          <w:rFonts w:cs="Times New Roman"/>
        </w:rPr>
        <w:t>expressed</w:t>
      </w:r>
      <w:r w:rsidR="004725A7" w:rsidRPr="00BB5934">
        <w:rPr>
          <w:rFonts w:cs="Times New Roman"/>
        </w:rPr>
        <w:t xml:space="preserve"> in the first person </w:t>
      </w:r>
      <w:proofErr w:type="gramStart"/>
      <w:r w:rsidR="004725A7" w:rsidRPr="00BB5934">
        <w:rPr>
          <w:rFonts w:cs="Times New Roman"/>
        </w:rPr>
        <w:t xml:space="preserve">using </w:t>
      </w:r>
      <w:r w:rsidRPr="00BB5934">
        <w:rPr>
          <w:rFonts w:cs="Times New Roman"/>
        </w:rPr>
        <w:t xml:space="preserve"> the</w:t>
      </w:r>
      <w:proofErr w:type="gramEnd"/>
      <w:r w:rsidRPr="00BB5934">
        <w:rPr>
          <w:rFonts w:cs="Times New Roman"/>
        </w:rPr>
        <w:t xml:space="preserve"> witness’s own words</w:t>
      </w:r>
      <w:r w:rsidR="00D52D72" w:rsidRPr="00BB5934">
        <w:rPr>
          <w:rFonts w:cs="Times New Roman"/>
        </w:rPr>
        <w:t>.</w:t>
      </w:r>
      <w:r w:rsidR="005715AC" w:rsidRPr="00BB5934">
        <w:rPr>
          <w:rFonts w:cs="Times New Roman"/>
        </w:rPr>
        <w:t xml:space="preserve"> </w:t>
      </w:r>
    </w:p>
    <w:p w14:paraId="5F406FCB" w14:textId="77777777" w:rsidR="00F679CB" w:rsidRPr="00BB5934" w:rsidRDefault="00E476CA" w:rsidP="00666677">
      <w:pPr>
        <w:numPr>
          <w:ilvl w:val="1"/>
          <w:numId w:val="1"/>
        </w:numPr>
        <w:jc w:val="both"/>
        <w:rPr>
          <w:rFonts w:cs="Times New Roman"/>
        </w:rPr>
      </w:pPr>
      <w:r w:rsidRPr="00BB5934">
        <w:rPr>
          <w:rFonts w:cs="Times New Roman"/>
        </w:rPr>
        <w:t xml:space="preserve">Witness statements may only contain evidence. </w:t>
      </w:r>
      <w:r w:rsidR="00F679CB" w:rsidRPr="00BB5934">
        <w:rPr>
          <w:rFonts w:cs="Times New Roman"/>
        </w:rPr>
        <w:t xml:space="preserve">The statement must not </w:t>
      </w:r>
    </w:p>
    <w:p w14:paraId="460DAF23" w14:textId="77777777" w:rsidR="00641211" w:rsidRPr="00BB5934" w:rsidRDefault="00641211" w:rsidP="00641211">
      <w:pPr>
        <w:numPr>
          <w:ilvl w:val="2"/>
          <w:numId w:val="1"/>
        </w:numPr>
        <w:jc w:val="both"/>
        <w:rPr>
          <w:rFonts w:cs="Times New Roman"/>
        </w:rPr>
      </w:pPr>
      <w:r w:rsidRPr="00BB5934">
        <w:rPr>
          <w:rFonts w:cs="Times New Roman"/>
        </w:rPr>
        <w:t xml:space="preserve">quote at any length from any </w:t>
      </w:r>
      <w:proofErr w:type="gramStart"/>
      <w:r w:rsidRPr="00BB5934">
        <w:rPr>
          <w:rFonts w:cs="Times New Roman"/>
        </w:rPr>
        <w:t>document;</w:t>
      </w:r>
      <w:proofErr w:type="gramEnd"/>
    </w:p>
    <w:p w14:paraId="1604BD3D" w14:textId="77777777" w:rsidR="00641211" w:rsidRPr="00BB5934" w:rsidRDefault="00641211" w:rsidP="00641211">
      <w:pPr>
        <w:numPr>
          <w:ilvl w:val="2"/>
          <w:numId w:val="1"/>
        </w:numPr>
        <w:jc w:val="both"/>
        <w:rPr>
          <w:rFonts w:cs="Times New Roman"/>
        </w:rPr>
      </w:pPr>
      <w:r w:rsidRPr="00BB5934">
        <w:rPr>
          <w:rFonts w:cs="Times New Roman"/>
        </w:rPr>
        <w:t xml:space="preserve">seek to argue the </w:t>
      </w:r>
      <w:proofErr w:type="gramStart"/>
      <w:r w:rsidRPr="00BB5934">
        <w:rPr>
          <w:rFonts w:cs="Times New Roman"/>
        </w:rPr>
        <w:t>case;</w:t>
      </w:r>
      <w:proofErr w:type="gramEnd"/>
    </w:p>
    <w:p w14:paraId="4EDC99BC" w14:textId="77777777" w:rsidR="00641211" w:rsidRPr="00BB5934" w:rsidRDefault="00641211" w:rsidP="0015559C">
      <w:pPr>
        <w:numPr>
          <w:ilvl w:val="2"/>
          <w:numId w:val="1"/>
        </w:numPr>
        <w:jc w:val="both"/>
        <w:rPr>
          <w:rFonts w:cs="Times New Roman"/>
        </w:rPr>
      </w:pPr>
      <w:r w:rsidRPr="00BB5934">
        <w:rPr>
          <w:rFonts w:cs="Times New Roman"/>
        </w:rPr>
        <w:t xml:space="preserve">take the court through the </w:t>
      </w:r>
      <w:proofErr w:type="gramStart"/>
      <w:r w:rsidRPr="00BB5934">
        <w:rPr>
          <w:rFonts w:cs="Times New Roman"/>
        </w:rPr>
        <w:t xml:space="preserve">documents </w:t>
      </w:r>
      <w:r w:rsidR="002A61FE" w:rsidRPr="00BB5934">
        <w:rPr>
          <w:rFonts w:cs="Times New Roman"/>
        </w:rPr>
        <w:t xml:space="preserve"> or</w:t>
      </w:r>
      <w:proofErr w:type="gramEnd"/>
      <w:r w:rsidR="002A61FE" w:rsidRPr="00BB5934">
        <w:rPr>
          <w:rFonts w:cs="Times New Roman"/>
        </w:rPr>
        <w:t xml:space="preserve"> </w:t>
      </w:r>
      <w:r w:rsidRPr="00BB5934">
        <w:rPr>
          <w:rFonts w:cs="Times New Roman"/>
        </w:rPr>
        <w:t xml:space="preserve">set out </w:t>
      </w:r>
      <w:r w:rsidR="002A61FE" w:rsidRPr="00BB5934">
        <w:rPr>
          <w:rFonts w:cs="Times New Roman"/>
        </w:rPr>
        <w:t>contentions as to the meaning of the docum</w:t>
      </w:r>
      <w:r w:rsidR="0062232A" w:rsidRPr="00BB5934">
        <w:rPr>
          <w:rFonts w:cs="Times New Roman"/>
        </w:rPr>
        <w:t>e</w:t>
      </w:r>
      <w:r w:rsidR="002A61FE" w:rsidRPr="00BB5934">
        <w:rPr>
          <w:rFonts w:cs="Times New Roman"/>
        </w:rPr>
        <w:t>nts, those being matters for argument</w:t>
      </w:r>
      <w:r w:rsidRPr="00BB5934">
        <w:rPr>
          <w:rFonts w:cs="Times New Roman"/>
        </w:rPr>
        <w:t>;</w:t>
      </w:r>
    </w:p>
    <w:p w14:paraId="0002B391" w14:textId="77777777" w:rsidR="00641211" w:rsidRPr="00BB5934" w:rsidRDefault="00641211" w:rsidP="00641211">
      <w:pPr>
        <w:numPr>
          <w:ilvl w:val="2"/>
          <w:numId w:val="1"/>
        </w:numPr>
        <w:jc w:val="both"/>
        <w:rPr>
          <w:rFonts w:cs="Times New Roman"/>
        </w:rPr>
      </w:pPr>
      <w:r w:rsidRPr="00BB5934">
        <w:rPr>
          <w:rFonts w:cs="Times New Roman"/>
        </w:rPr>
        <w:t>express the opinions of the witness; or</w:t>
      </w:r>
    </w:p>
    <w:p w14:paraId="02AF753B" w14:textId="77777777" w:rsidR="00641211" w:rsidRPr="00BB5934" w:rsidRDefault="00641211" w:rsidP="00641211">
      <w:pPr>
        <w:numPr>
          <w:ilvl w:val="2"/>
          <w:numId w:val="1"/>
        </w:numPr>
        <w:jc w:val="both"/>
        <w:rPr>
          <w:rFonts w:cs="Times New Roman"/>
        </w:rPr>
      </w:pPr>
      <w:r w:rsidRPr="00BB5934">
        <w:rPr>
          <w:rFonts w:cs="Times New Roman"/>
        </w:rPr>
        <w:t>use rhetoric.</w:t>
      </w:r>
    </w:p>
    <w:p w14:paraId="20310AB7" w14:textId="77777777" w:rsidR="00DA21B8" w:rsidRPr="00BB5934" w:rsidRDefault="00E476CA" w:rsidP="00641211">
      <w:pPr>
        <w:numPr>
          <w:ilvl w:val="1"/>
          <w:numId w:val="1"/>
        </w:numPr>
        <w:jc w:val="both"/>
        <w:rPr>
          <w:rFonts w:cs="Times New Roman"/>
        </w:rPr>
      </w:pPr>
      <w:r w:rsidRPr="00BB5934">
        <w:rPr>
          <w:rFonts w:cs="Times New Roman"/>
        </w:rPr>
        <w:t xml:space="preserve">Evidence may be given on </w:t>
      </w:r>
      <w:r w:rsidR="007E384C" w:rsidRPr="00BB5934">
        <w:rPr>
          <w:rFonts w:cs="Times New Roman"/>
        </w:rPr>
        <w:t xml:space="preserve">matters of </w:t>
      </w:r>
      <w:r w:rsidR="00641211" w:rsidRPr="00BB5934">
        <w:rPr>
          <w:rFonts w:cs="Times New Roman"/>
        </w:rPr>
        <w:t xml:space="preserve">past and future </w:t>
      </w:r>
      <w:r w:rsidR="007E384C" w:rsidRPr="00BB5934">
        <w:rPr>
          <w:rFonts w:cs="Times New Roman"/>
        </w:rPr>
        <w:t xml:space="preserve">fact and matters of information and belief. </w:t>
      </w:r>
      <w:r w:rsidR="00C04617" w:rsidRPr="00BB5934">
        <w:rPr>
          <w:rFonts w:cs="Times New Roman"/>
        </w:rPr>
        <w:t>The statement may contain o</w:t>
      </w:r>
      <w:r w:rsidR="00E171C7" w:rsidRPr="00BB5934">
        <w:rPr>
          <w:rFonts w:cs="Times New Roman"/>
        </w:rPr>
        <w:t xml:space="preserve">nly those matters of fact of which the witness has personal </w:t>
      </w:r>
      <w:proofErr w:type="gramStart"/>
      <w:r w:rsidR="00E171C7" w:rsidRPr="00BB5934">
        <w:rPr>
          <w:rFonts w:cs="Times New Roman"/>
        </w:rPr>
        <w:t>knowledge</w:t>
      </w:r>
      <w:proofErr w:type="gramEnd"/>
      <w:r w:rsidR="00E171C7" w:rsidRPr="00BB5934">
        <w:rPr>
          <w:rFonts w:cs="Times New Roman"/>
        </w:rPr>
        <w:t xml:space="preserve"> </w:t>
      </w:r>
      <w:r w:rsidR="006526D2" w:rsidRPr="00BB5934">
        <w:rPr>
          <w:rFonts w:cs="Times New Roman"/>
        </w:rPr>
        <w:t xml:space="preserve">and which </w:t>
      </w:r>
      <w:r w:rsidR="00E171C7" w:rsidRPr="00BB5934">
        <w:rPr>
          <w:rFonts w:cs="Times New Roman"/>
        </w:rPr>
        <w:t>are relevant to the case.</w:t>
      </w:r>
    </w:p>
    <w:p w14:paraId="1474CB39" w14:textId="77777777" w:rsidR="00EE2925" w:rsidRPr="00BB5934" w:rsidRDefault="00277102" w:rsidP="00436C74">
      <w:pPr>
        <w:numPr>
          <w:ilvl w:val="1"/>
          <w:numId w:val="1"/>
        </w:numPr>
        <w:jc w:val="both"/>
        <w:rPr>
          <w:rFonts w:cs="Times New Roman"/>
        </w:rPr>
      </w:pPr>
      <w:bookmarkStart w:id="11" w:name="para22"/>
      <w:r w:rsidRPr="00BB5934">
        <w:rPr>
          <w:rFonts w:cs="Times New Roman"/>
        </w:rPr>
        <w:t>T</w:t>
      </w:r>
      <w:r w:rsidR="00972E49" w:rsidRPr="00BB5934">
        <w:rPr>
          <w:rFonts w:cs="Times New Roman"/>
        </w:rPr>
        <w:t>he statement must indicate the source of any matters of information and belief</w:t>
      </w:r>
      <w:r w:rsidR="00C224F5" w:rsidRPr="00BB5934">
        <w:rPr>
          <w:rFonts w:cs="Times New Roman"/>
        </w:rPr>
        <w:t xml:space="preserve"> (PD 22A para 4.3(b))</w:t>
      </w:r>
      <w:r w:rsidR="00972E49" w:rsidRPr="00BB5934">
        <w:rPr>
          <w:rFonts w:cs="Times New Roman"/>
        </w:rPr>
        <w:t>.</w:t>
      </w:r>
      <w:bookmarkEnd w:id="11"/>
      <w:r w:rsidR="00CF2507" w:rsidRPr="00BB5934">
        <w:rPr>
          <w:rFonts w:cs="Times New Roman"/>
        </w:rPr>
        <w:t xml:space="preserve"> Evidence about future needs </w:t>
      </w:r>
      <w:r w:rsidR="008C7507" w:rsidRPr="00BB5934">
        <w:rPr>
          <w:rFonts w:cs="Times New Roman"/>
        </w:rPr>
        <w:t>will be a matter of information and bel</w:t>
      </w:r>
      <w:r w:rsidR="00AA0673" w:rsidRPr="00BB5934">
        <w:rPr>
          <w:rFonts w:cs="Times New Roman"/>
        </w:rPr>
        <w:t>ief.</w:t>
      </w:r>
      <w:r w:rsidR="00972E49" w:rsidRPr="00BB5934">
        <w:rPr>
          <w:rFonts w:cs="Times New Roman"/>
        </w:rPr>
        <w:t xml:space="preserve"> </w:t>
      </w:r>
    </w:p>
    <w:p w14:paraId="5FA518AE" w14:textId="77777777" w:rsidR="00E476CA" w:rsidRPr="00BB5934" w:rsidRDefault="00E476CA" w:rsidP="00DB75E0">
      <w:pPr>
        <w:numPr>
          <w:ilvl w:val="1"/>
          <w:numId w:val="1"/>
        </w:numPr>
        <w:jc w:val="both"/>
        <w:rPr>
          <w:rFonts w:cs="Times New Roman"/>
        </w:rPr>
      </w:pPr>
      <w:r w:rsidRPr="00BB5934">
        <w:rPr>
          <w:rFonts w:cs="Times New Roman"/>
        </w:rPr>
        <w:t>The statement must identify in an a</w:t>
      </w:r>
      <w:r w:rsidR="00F679CB" w:rsidRPr="00BB5934">
        <w:rPr>
          <w:rFonts w:cs="Times New Roman"/>
        </w:rPr>
        <w:t>nnexed</w:t>
      </w:r>
      <w:r w:rsidRPr="00BB5934">
        <w:rPr>
          <w:rFonts w:cs="Times New Roman"/>
        </w:rPr>
        <w:t xml:space="preserve"> list what documents, if any, the witness has referred to, or been referred to, for the purpose of providing the evidence set out in the statement</w:t>
      </w:r>
      <w:r w:rsidR="000B6310" w:rsidRPr="00BB5934">
        <w:rPr>
          <w:rFonts w:cs="Times New Roman"/>
        </w:rPr>
        <w:t>. For documents previously disclosed the list</w:t>
      </w:r>
      <w:r w:rsidR="00EE4920" w:rsidRPr="00BB5934">
        <w:rPr>
          <w:rFonts w:cs="Times New Roman"/>
        </w:rPr>
        <w:t xml:space="preserve"> must identify where in the disclosure the document</w:t>
      </w:r>
      <w:r w:rsidR="000B6310" w:rsidRPr="00BB5934">
        <w:rPr>
          <w:rFonts w:cs="Times New Roman"/>
        </w:rPr>
        <w:t>s are</w:t>
      </w:r>
      <w:r w:rsidR="00EE4920" w:rsidRPr="00BB5934">
        <w:rPr>
          <w:rFonts w:cs="Times New Roman"/>
        </w:rPr>
        <w:t xml:space="preserve"> located</w:t>
      </w:r>
      <w:r w:rsidRPr="00BB5934">
        <w:rPr>
          <w:rFonts w:cs="Times New Roman"/>
        </w:rPr>
        <w:t>.</w:t>
      </w:r>
      <w:r w:rsidR="000B6310" w:rsidRPr="00BB5934">
        <w:rPr>
          <w:rFonts w:cs="Times New Roman"/>
        </w:rPr>
        <w:t xml:space="preserve"> Documents </w:t>
      </w:r>
      <w:r w:rsidR="00727109" w:rsidRPr="00BB5934">
        <w:rPr>
          <w:rFonts w:cs="Times New Roman"/>
        </w:rPr>
        <w:t xml:space="preserve">relied on </w:t>
      </w:r>
      <w:r w:rsidR="000B6310" w:rsidRPr="00BB5934">
        <w:rPr>
          <w:rFonts w:cs="Times New Roman"/>
        </w:rPr>
        <w:t xml:space="preserve">which are not </w:t>
      </w:r>
      <w:proofErr w:type="gramStart"/>
      <w:r w:rsidR="000B6310" w:rsidRPr="00BB5934">
        <w:rPr>
          <w:rFonts w:cs="Times New Roman"/>
        </w:rPr>
        <w:t>privileged</w:t>
      </w:r>
      <w:proofErr w:type="gramEnd"/>
      <w:r w:rsidR="000B6310" w:rsidRPr="00BB5934">
        <w:rPr>
          <w:rFonts w:cs="Times New Roman"/>
        </w:rPr>
        <w:t xml:space="preserve"> and </w:t>
      </w:r>
      <w:r w:rsidR="00727109" w:rsidRPr="00BB5934">
        <w:rPr>
          <w:rFonts w:cs="Times New Roman"/>
        </w:rPr>
        <w:t xml:space="preserve">which </w:t>
      </w:r>
      <w:r w:rsidR="000B6310" w:rsidRPr="00BB5934">
        <w:rPr>
          <w:rFonts w:cs="Times New Roman"/>
        </w:rPr>
        <w:t xml:space="preserve">have not been previously disclosed, must be clearly identified in the list and disclosed </w:t>
      </w:r>
      <w:r w:rsidR="00727109" w:rsidRPr="00BB5934">
        <w:rPr>
          <w:rFonts w:cs="Times New Roman"/>
        </w:rPr>
        <w:t xml:space="preserve">with service of </w:t>
      </w:r>
      <w:r w:rsidR="000B6310" w:rsidRPr="00BB5934">
        <w:rPr>
          <w:rFonts w:cs="Times New Roman"/>
        </w:rPr>
        <w:t>the witness statement.</w:t>
      </w:r>
      <w:r w:rsidR="00EE4920" w:rsidRPr="00BB5934">
        <w:rPr>
          <w:rFonts w:cs="Times New Roman"/>
        </w:rPr>
        <w:t xml:space="preserve"> </w:t>
      </w:r>
      <w:r w:rsidRPr="00BB5934">
        <w:rPr>
          <w:rFonts w:cs="Times New Roman"/>
        </w:rPr>
        <w:t>Privileged documents should be identified in the list by category or general description.</w:t>
      </w:r>
      <w:r w:rsidR="006F1C0D" w:rsidRPr="00BB5934">
        <w:rPr>
          <w:rFonts w:cs="Times New Roman"/>
        </w:rPr>
        <w:t xml:space="preserve"> It is acceptable</w:t>
      </w:r>
      <w:r w:rsidR="00555257" w:rsidRPr="00BB5934">
        <w:rPr>
          <w:rFonts w:cs="Times New Roman"/>
        </w:rPr>
        <w:t xml:space="preserve"> </w:t>
      </w:r>
      <w:r w:rsidR="006F1C0D" w:rsidRPr="00BB5934">
        <w:rPr>
          <w:rFonts w:cs="Times New Roman"/>
        </w:rPr>
        <w:t xml:space="preserve">for the </w:t>
      </w:r>
      <w:r w:rsidR="002A61FE" w:rsidRPr="00BB5934">
        <w:rPr>
          <w:rFonts w:cs="Times New Roman"/>
        </w:rPr>
        <w:t>key</w:t>
      </w:r>
      <w:r w:rsidR="006F1C0D" w:rsidRPr="00BB5934">
        <w:rPr>
          <w:rFonts w:cs="Times New Roman"/>
        </w:rPr>
        <w:t xml:space="preserve"> documents relied on to be exhibited to the statement but the</w:t>
      </w:r>
      <w:r w:rsidR="002A61FE" w:rsidRPr="00BB5934">
        <w:rPr>
          <w:rFonts w:cs="Times New Roman"/>
        </w:rPr>
        <w:t>ir</w:t>
      </w:r>
      <w:r w:rsidR="006F1C0D" w:rsidRPr="00BB5934">
        <w:rPr>
          <w:rFonts w:cs="Times New Roman"/>
        </w:rPr>
        <w:t xml:space="preserve"> </w:t>
      </w:r>
      <w:r w:rsidR="002A61FE" w:rsidRPr="00BB5934">
        <w:rPr>
          <w:rFonts w:cs="Times New Roman"/>
        </w:rPr>
        <w:t xml:space="preserve">number must be limited so that </w:t>
      </w:r>
      <w:proofErr w:type="gramStart"/>
      <w:r w:rsidR="002A61FE" w:rsidRPr="00BB5934">
        <w:rPr>
          <w:rFonts w:cs="Times New Roman"/>
        </w:rPr>
        <w:t xml:space="preserve">the </w:t>
      </w:r>
      <w:r w:rsidR="006F1C0D" w:rsidRPr="00BB5934">
        <w:rPr>
          <w:rFonts w:cs="Times New Roman"/>
        </w:rPr>
        <w:t xml:space="preserve"> 350</w:t>
      </w:r>
      <w:proofErr w:type="gramEnd"/>
      <w:r w:rsidR="006F1C0D" w:rsidRPr="00BB5934">
        <w:rPr>
          <w:rFonts w:cs="Times New Roman"/>
        </w:rPr>
        <w:t>-page bundle limit</w:t>
      </w:r>
      <w:r w:rsidR="002A61FE" w:rsidRPr="00BB5934">
        <w:rPr>
          <w:rFonts w:cs="Times New Roman"/>
        </w:rPr>
        <w:t xml:space="preserve"> (see para 2</w:t>
      </w:r>
      <w:r w:rsidR="00A357EA">
        <w:rPr>
          <w:rFonts w:cs="Times New Roman"/>
        </w:rPr>
        <w:t>3</w:t>
      </w:r>
      <w:r w:rsidR="002A61FE" w:rsidRPr="00BB5934">
        <w:rPr>
          <w:rFonts w:cs="Times New Roman"/>
        </w:rPr>
        <w:t>(a) below) is not exceeded.</w:t>
      </w:r>
    </w:p>
    <w:p w14:paraId="5BB0B648" w14:textId="77777777" w:rsidR="0035679A" w:rsidRPr="00BB5934" w:rsidRDefault="003D0A9B" w:rsidP="00436C74">
      <w:pPr>
        <w:numPr>
          <w:ilvl w:val="1"/>
          <w:numId w:val="1"/>
        </w:numPr>
        <w:jc w:val="both"/>
        <w:rPr>
          <w:rFonts w:cs="Times New Roman"/>
        </w:rPr>
      </w:pPr>
      <w:r w:rsidRPr="00BB5934">
        <w:rPr>
          <w:rFonts w:cs="Times New Roman"/>
        </w:rPr>
        <w:t>A</w:t>
      </w:r>
      <w:r w:rsidR="005F73F1" w:rsidRPr="00BB5934">
        <w:rPr>
          <w:rFonts w:cs="Times New Roman"/>
        </w:rPr>
        <w:t xml:space="preserve"> </w:t>
      </w:r>
      <w:r w:rsidR="003118EA" w:rsidRPr="00BB5934">
        <w:rPr>
          <w:rFonts w:cs="Times New Roman"/>
        </w:rPr>
        <w:t xml:space="preserve">person </w:t>
      </w:r>
      <w:r w:rsidR="00882F0B" w:rsidRPr="00BB5934">
        <w:rPr>
          <w:rFonts w:cs="Times New Roman"/>
        </w:rPr>
        <w:t xml:space="preserve">involved in </w:t>
      </w:r>
      <w:r w:rsidR="003118EA" w:rsidRPr="00BB5934">
        <w:rPr>
          <w:rFonts w:cs="Times New Roman"/>
        </w:rPr>
        <w:t xml:space="preserve">preparing the </w:t>
      </w:r>
      <w:r w:rsidR="00347665" w:rsidRPr="00BB5934">
        <w:rPr>
          <w:rFonts w:cs="Times New Roman"/>
        </w:rPr>
        <w:t>statement</w:t>
      </w:r>
      <w:r w:rsidR="004E04BC" w:rsidRPr="00BB5934">
        <w:rPr>
          <w:rFonts w:cs="Times New Roman"/>
        </w:rPr>
        <w:t xml:space="preserve"> must </w:t>
      </w:r>
      <w:r w:rsidR="008B35DE" w:rsidRPr="00BB5934">
        <w:rPr>
          <w:rFonts w:cs="Times New Roman"/>
        </w:rPr>
        <w:t>not</w:t>
      </w:r>
      <w:r w:rsidR="0035679A" w:rsidRPr="00BB5934">
        <w:rPr>
          <w:rFonts w:cs="Times New Roman"/>
        </w:rPr>
        <w:t>, subject to the next sub-paragraph,</w:t>
      </w:r>
      <w:r w:rsidR="008B35DE" w:rsidRPr="00BB5934">
        <w:rPr>
          <w:rFonts w:cs="Times New Roman"/>
        </w:rPr>
        <w:t xml:space="preserve"> in any way seek to </w:t>
      </w:r>
      <w:r w:rsidR="004E04BC" w:rsidRPr="00BB5934">
        <w:rPr>
          <w:rFonts w:cs="Times New Roman"/>
        </w:rPr>
        <w:t>alte</w:t>
      </w:r>
      <w:r w:rsidR="008B35DE" w:rsidRPr="00BB5934">
        <w:rPr>
          <w:rFonts w:cs="Times New Roman"/>
        </w:rPr>
        <w:t>r</w:t>
      </w:r>
      <w:r w:rsidR="004E04BC" w:rsidRPr="00BB5934">
        <w:rPr>
          <w:rFonts w:cs="Times New Roman"/>
        </w:rPr>
        <w:t xml:space="preserve"> or influence the recollection of the witness</w:t>
      </w:r>
      <w:r w:rsidR="0035679A" w:rsidRPr="00BB5934">
        <w:rPr>
          <w:rFonts w:cs="Times New Roman"/>
        </w:rPr>
        <w:t xml:space="preserve">. </w:t>
      </w:r>
      <w:r w:rsidR="004E04BC" w:rsidRPr="00BB5934">
        <w:rPr>
          <w:rFonts w:cs="Times New Roman"/>
        </w:rPr>
        <w:t xml:space="preserve"> </w:t>
      </w:r>
    </w:p>
    <w:p w14:paraId="254DD7A7" w14:textId="77777777" w:rsidR="0097249B" w:rsidRPr="00BB5934" w:rsidRDefault="00A45DCA" w:rsidP="0097249B">
      <w:pPr>
        <w:numPr>
          <w:ilvl w:val="1"/>
          <w:numId w:val="1"/>
        </w:numPr>
        <w:jc w:val="both"/>
        <w:rPr>
          <w:rFonts w:cs="Times New Roman"/>
        </w:rPr>
      </w:pPr>
      <w:r w:rsidRPr="00BB5934">
        <w:rPr>
          <w:rFonts w:cs="Times New Roman"/>
        </w:rPr>
        <w:t>The m</w:t>
      </w:r>
      <w:r w:rsidR="0035679A" w:rsidRPr="00BB5934">
        <w:rPr>
          <w:rFonts w:cs="Times New Roman"/>
        </w:rPr>
        <w:t xml:space="preserve">emory </w:t>
      </w:r>
      <w:r w:rsidRPr="00BB5934">
        <w:rPr>
          <w:rFonts w:cs="Times New Roman"/>
        </w:rPr>
        <w:t xml:space="preserve">of witnesses </w:t>
      </w:r>
      <w:r w:rsidR="0035679A" w:rsidRPr="00BB5934">
        <w:rPr>
          <w:rFonts w:cs="Times New Roman"/>
        </w:rPr>
        <w:t xml:space="preserve">may be refreshed by showing </w:t>
      </w:r>
      <w:r w:rsidR="00F860BD" w:rsidRPr="00BB5934">
        <w:rPr>
          <w:rFonts w:cs="Times New Roman"/>
        </w:rPr>
        <w:t>them</w:t>
      </w:r>
      <w:r w:rsidR="0035679A" w:rsidRPr="00BB5934">
        <w:rPr>
          <w:rFonts w:cs="Times New Roman"/>
        </w:rPr>
        <w:t xml:space="preserve"> </w:t>
      </w:r>
      <w:r w:rsidR="004E04BC" w:rsidRPr="00BB5934">
        <w:rPr>
          <w:rFonts w:cs="Times New Roman"/>
        </w:rPr>
        <w:t xml:space="preserve">a document which </w:t>
      </w:r>
      <w:r w:rsidRPr="00BB5934">
        <w:rPr>
          <w:rFonts w:cs="Times New Roman"/>
        </w:rPr>
        <w:t>they</w:t>
      </w:r>
      <w:r w:rsidR="004E04BC" w:rsidRPr="00BB5934">
        <w:rPr>
          <w:rFonts w:cs="Times New Roman"/>
        </w:rPr>
        <w:t xml:space="preserve"> created, or </w:t>
      </w:r>
      <w:r w:rsidR="0035679A" w:rsidRPr="00BB5934">
        <w:rPr>
          <w:rFonts w:cs="Times New Roman"/>
        </w:rPr>
        <w:t xml:space="preserve">which </w:t>
      </w:r>
      <w:r w:rsidRPr="00BB5934">
        <w:rPr>
          <w:rFonts w:cs="Times New Roman"/>
        </w:rPr>
        <w:t>they</w:t>
      </w:r>
      <w:r w:rsidR="0035679A" w:rsidRPr="00BB5934">
        <w:rPr>
          <w:rFonts w:cs="Times New Roman"/>
        </w:rPr>
        <w:t xml:space="preserve"> </w:t>
      </w:r>
      <w:r w:rsidR="004E04BC" w:rsidRPr="00BB5934">
        <w:rPr>
          <w:rFonts w:cs="Times New Roman"/>
        </w:rPr>
        <w:t xml:space="preserve">saw while the facts stated in the document were still fresh in </w:t>
      </w:r>
      <w:r w:rsidR="00EF1B69" w:rsidRPr="00BB5934">
        <w:rPr>
          <w:rFonts w:cs="Times New Roman"/>
        </w:rPr>
        <w:t>their</w:t>
      </w:r>
      <w:r w:rsidR="004E04BC" w:rsidRPr="00BB5934">
        <w:rPr>
          <w:rFonts w:cs="Times New Roman"/>
        </w:rPr>
        <w:t xml:space="preserve"> mind. </w:t>
      </w:r>
      <w:r w:rsidR="00F679CB" w:rsidRPr="00BB5934">
        <w:rPr>
          <w:rFonts w:cs="Times New Roman"/>
        </w:rPr>
        <w:t>Any such document must be listed under</w:t>
      </w:r>
      <w:r w:rsidR="0028092C" w:rsidRPr="00BB5934">
        <w:rPr>
          <w:rFonts w:cs="Times New Roman"/>
        </w:rPr>
        <w:t xml:space="preserve"> (</w:t>
      </w:r>
      <w:r w:rsidR="000B6310" w:rsidRPr="00BB5934">
        <w:rPr>
          <w:rFonts w:cs="Times New Roman"/>
        </w:rPr>
        <w:t>e</w:t>
      </w:r>
      <w:r w:rsidR="00F679CB" w:rsidRPr="00BB5934">
        <w:rPr>
          <w:rFonts w:cs="Times New Roman"/>
        </w:rPr>
        <w:t>) above.</w:t>
      </w:r>
    </w:p>
    <w:p w14:paraId="3656DFEF" w14:textId="77777777" w:rsidR="00A718C2" w:rsidRPr="00BB5934" w:rsidRDefault="00753248" w:rsidP="0097249B">
      <w:pPr>
        <w:numPr>
          <w:ilvl w:val="1"/>
          <w:numId w:val="1"/>
        </w:numPr>
        <w:jc w:val="both"/>
        <w:rPr>
          <w:rFonts w:cs="Times New Roman"/>
        </w:rPr>
      </w:pPr>
      <w:r w:rsidRPr="00BB5934">
        <w:rPr>
          <w:rFonts w:cs="Times New Roman"/>
        </w:rPr>
        <w:t xml:space="preserve">Parties should </w:t>
      </w:r>
      <w:r w:rsidR="00C35924" w:rsidRPr="00BB5934">
        <w:rPr>
          <w:rFonts w:cs="Times New Roman"/>
        </w:rPr>
        <w:t xml:space="preserve">understand that the court’s approach to witness evidence </w:t>
      </w:r>
      <w:r w:rsidR="003142BF" w:rsidRPr="00BB5934">
        <w:rPr>
          <w:rFonts w:cs="Times New Roman"/>
        </w:rPr>
        <w:t xml:space="preserve">based on human memory will be in accordance with </w:t>
      </w:r>
      <w:r w:rsidR="0073162F" w:rsidRPr="00BB5934">
        <w:rPr>
          <w:rFonts w:cs="Times New Roman"/>
        </w:rPr>
        <w:t>CPR PD 57AC, Appendix para 1.3.</w:t>
      </w:r>
    </w:p>
    <w:p w14:paraId="3DD9AB7E" w14:textId="77777777" w:rsidR="005F15D0" w:rsidRPr="00BB5934" w:rsidRDefault="005F15D0" w:rsidP="005F15D0">
      <w:pPr>
        <w:numPr>
          <w:ilvl w:val="1"/>
          <w:numId w:val="1"/>
        </w:numPr>
        <w:jc w:val="both"/>
        <w:rPr>
          <w:rFonts w:cs="Times New Roman"/>
        </w:rPr>
      </w:pPr>
      <w:r w:rsidRPr="00BB5934">
        <w:rPr>
          <w:rFonts w:cs="Times New Roman"/>
        </w:rPr>
        <w:t xml:space="preserve">The statement must be as concise as possible without omitting anything of significance. </w:t>
      </w:r>
    </w:p>
    <w:p w14:paraId="6294C82E" w14:textId="77777777" w:rsidR="00A66859" w:rsidRPr="00BB5934" w:rsidRDefault="00347665" w:rsidP="00FB1918">
      <w:pPr>
        <w:pStyle w:val="ListParagraph"/>
        <w:numPr>
          <w:ilvl w:val="1"/>
          <w:numId w:val="1"/>
        </w:numPr>
        <w:jc w:val="both"/>
        <w:rPr>
          <w:rFonts w:cs="Times New Roman"/>
        </w:rPr>
      </w:pPr>
      <w:r w:rsidRPr="00BB5934">
        <w:rPr>
          <w:rFonts w:cs="Times New Roman"/>
        </w:rPr>
        <w:t>The statement</w:t>
      </w:r>
      <w:r w:rsidR="0097249B" w:rsidRPr="00BB5934">
        <w:rPr>
          <w:rFonts w:cs="Times New Roman"/>
        </w:rPr>
        <w:t xml:space="preserve"> </w:t>
      </w:r>
      <w:r w:rsidR="000B6310" w:rsidRPr="00BB5934">
        <w:rPr>
          <w:rFonts w:cs="Times New Roman"/>
        </w:rPr>
        <w:t>should</w:t>
      </w:r>
      <w:r w:rsidR="0097249B" w:rsidRPr="00BB5934">
        <w:rPr>
          <w:rFonts w:cs="Times New Roman"/>
        </w:rPr>
        <w:t xml:space="preserve"> not exceed </w:t>
      </w:r>
      <w:r w:rsidR="000B61E0" w:rsidRPr="00BB5934">
        <w:rPr>
          <w:rFonts w:cs="Times New Roman"/>
        </w:rPr>
        <w:t>15</w:t>
      </w:r>
      <w:r w:rsidR="0097249B" w:rsidRPr="00BB5934">
        <w:rPr>
          <w:rFonts w:cs="Times New Roman"/>
        </w:rPr>
        <w:t xml:space="preserve"> pages in length (excluding exhibits)</w:t>
      </w:r>
      <w:r w:rsidR="0036438C" w:rsidRPr="00BB5934">
        <w:rPr>
          <w:rFonts w:cs="Times New Roman"/>
        </w:rPr>
        <w:t>.</w:t>
      </w:r>
      <w:r w:rsidR="00A66859" w:rsidRPr="00BB5934">
        <w:rPr>
          <w:rFonts w:cs="Times New Roman"/>
        </w:rPr>
        <w:t xml:space="preserve"> </w:t>
      </w:r>
      <w:r w:rsidR="00FB1918" w:rsidRPr="00BB5934">
        <w:rPr>
          <w:rFonts w:cs="Times New Roman"/>
        </w:rPr>
        <w:t>T</w:t>
      </w:r>
      <w:r w:rsidR="00A66859" w:rsidRPr="00BB5934">
        <w:rPr>
          <w:rFonts w:cs="Times New Roman"/>
        </w:rPr>
        <w:t xml:space="preserve">his page limit </w:t>
      </w:r>
      <w:r w:rsidR="00FB1918" w:rsidRPr="00BB5934">
        <w:rPr>
          <w:rFonts w:cs="Times New Roman"/>
        </w:rPr>
        <w:t>is a</w:t>
      </w:r>
      <w:r w:rsidR="00A66859" w:rsidRPr="00BB5934">
        <w:rPr>
          <w:rFonts w:cs="Times New Roman"/>
        </w:rPr>
        <w:t xml:space="preserve"> statement of best practice and do</w:t>
      </w:r>
      <w:r w:rsidR="00F137C2" w:rsidRPr="00BB5934">
        <w:rPr>
          <w:rFonts w:cs="Times New Roman"/>
        </w:rPr>
        <w:t>es</w:t>
      </w:r>
      <w:r w:rsidR="00A66859" w:rsidRPr="00BB5934">
        <w:rPr>
          <w:rFonts w:cs="Times New Roman"/>
        </w:rPr>
        <w:t xml:space="preserve"> not derogate from the </w:t>
      </w:r>
      <w:r w:rsidR="00920F61">
        <w:rPr>
          <w:rFonts w:cs="Times New Roman"/>
        </w:rPr>
        <w:t>25-page</w:t>
      </w:r>
      <w:r w:rsidR="00070CCC">
        <w:rPr>
          <w:rFonts w:cs="Times New Roman"/>
        </w:rPr>
        <w:t xml:space="preserve"> l</w:t>
      </w:r>
      <w:r w:rsidR="00A66859" w:rsidRPr="00BB5934">
        <w:rPr>
          <w:rFonts w:cs="Times New Roman"/>
        </w:rPr>
        <w:t xml:space="preserve">imit in PD 27A para 5.2A.1, which should be regarded as </w:t>
      </w:r>
      <w:r w:rsidR="00F137C2" w:rsidRPr="00BB5934">
        <w:rPr>
          <w:rFonts w:cs="Times New Roman"/>
        </w:rPr>
        <w:t>a</w:t>
      </w:r>
      <w:r w:rsidR="00A66859" w:rsidRPr="00BB5934">
        <w:rPr>
          <w:rFonts w:cs="Times New Roman"/>
        </w:rPr>
        <w:t xml:space="preserve"> maxim</w:t>
      </w:r>
      <w:r w:rsidR="00F137C2" w:rsidRPr="00BB5934">
        <w:rPr>
          <w:rFonts w:cs="Times New Roman"/>
        </w:rPr>
        <w:t>um.</w:t>
      </w:r>
    </w:p>
    <w:p w14:paraId="00D06A86" w14:textId="77777777" w:rsidR="00944126" w:rsidRPr="00BB5934" w:rsidRDefault="00944126" w:rsidP="00944126">
      <w:pPr>
        <w:ind w:left="1440"/>
        <w:jc w:val="both"/>
        <w:rPr>
          <w:rFonts w:cs="Times New Roman"/>
        </w:rPr>
      </w:pPr>
    </w:p>
    <w:p w14:paraId="56935A0A" w14:textId="77777777" w:rsidR="00EC60FD" w:rsidRPr="0029721E" w:rsidRDefault="00944126" w:rsidP="00944126">
      <w:pPr>
        <w:jc w:val="both"/>
        <w:rPr>
          <w:rFonts w:cs="Times New Roman"/>
          <w:b/>
          <w:bCs/>
          <w:i/>
          <w:iCs/>
        </w:rPr>
      </w:pPr>
      <w:r w:rsidRPr="0029721E">
        <w:rPr>
          <w:rFonts w:cs="Times New Roman"/>
          <w:b/>
          <w:bCs/>
          <w:i/>
          <w:iCs/>
        </w:rPr>
        <w:t>Bundles</w:t>
      </w:r>
    </w:p>
    <w:p w14:paraId="6DF216C9" w14:textId="77777777" w:rsidR="00347665" w:rsidRPr="00BB5934" w:rsidRDefault="00EC60FD" w:rsidP="001417F1">
      <w:pPr>
        <w:numPr>
          <w:ilvl w:val="0"/>
          <w:numId w:val="1"/>
        </w:numPr>
        <w:ind w:hanging="720"/>
        <w:jc w:val="both"/>
        <w:rPr>
          <w:rFonts w:cs="Times New Roman"/>
        </w:rPr>
      </w:pPr>
      <w:r w:rsidRPr="00BB5934">
        <w:rPr>
          <w:rFonts w:cs="Times New Roman"/>
        </w:rPr>
        <w:t xml:space="preserve">The </w:t>
      </w:r>
      <w:r w:rsidR="00347665" w:rsidRPr="00BB5934">
        <w:rPr>
          <w:rFonts w:cs="Times New Roman"/>
        </w:rPr>
        <w:t>following principles must be observed.</w:t>
      </w:r>
    </w:p>
    <w:p w14:paraId="7B610A90" w14:textId="77777777" w:rsidR="00347665" w:rsidRPr="00BB5934" w:rsidRDefault="00347665" w:rsidP="00347665">
      <w:pPr>
        <w:numPr>
          <w:ilvl w:val="1"/>
          <w:numId w:val="1"/>
        </w:numPr>
        <w:jc w:val="both"/>
        <w:rPr>
          <w:rFonts w:cs="Times New Roman"/>
        </w:rPr>
      </w:pPr>
      <w:r w:rsidRPr="00BB5934">
        <w:rPr>
          <w:rFonts w:cs="Times New Roman"/>
        </w:rPr>
        <w:t xml:space="preserve">The </w:t>
      </w:r>
      <w:r w:rsidR="00EC60FD" w:rsidRPr="00BB5934">
        <w:rPr>
          <w:rFonts w:cs="Times New Roman"/>
        </w:rPr>
        <w:t xml:space="preserve">court bundle </w:t>
      </w:r>
      <w:r w:rsidR="00FE6090" w:rsidRPr="00BB5934">
        <w:rPr>
          <w:rFonts w:cs="Times New Roman"/>
        </w:rPr>
        <w:t xml:space="preserve">for </w:t>
      </w:r>
      <w:r w:rsidR="00944126" w:rsidRPr="00BB5934">
        <w:rPr>
          <w:rFonts w:cs="Times New Roman"/>
        </w:rPr>
        <w:t>any he</w:t>
      </w:r>
      <w:r w:rsidR="00FE6090" w:rsidRPr="00BB5934">
        <w:rPr>
          <w:rFonts w:cs="Times New Roman"/>
        </w:rPr>
        <w:t xml:space="preserve">aring </w:t>
      </w:r>
      <w:r w:rsidR="00EC60FD" w:rsidRPr="00BB5934">
        <w:rPr>
          <w:rFonts w:cs="Times New Roman"/>
        </w:rPr>
        <w:t>must s</w:t>
      </w:r>
      <w:r w:rsidR="00953F55" w:rsidRPr="00BB5934">
        <w:rPr>
          <w:rFonts w:cs="Times New Roman"/>
        </w:rPr>
        <w:t>trictly</w:t>
      </w:r>
      <w:r w:rsidR="00EC60FD" w:rsidRPr="00BB5934">
        <w:rPr>
          <w:rFonts w:cs="Times New Roman"/>
        </w:rPr>
        <w:t xml:space="preserve"> comply </w:t>
      </w:r>
      <w:proofErr w:type="gramStart"/>
      <w:r w:rsidR="00EC60FD" w:rsidRPr="00BB5934">
        <w:rPr>
          <w:rFonts w:cs="Times New Roman"/>
        </w:rPr>
        <w:t xml:space="preserve">with </w:t>
      </w:r>
      <w:r w:rsidR="005D67B8" w:rsidRPr="00BB5934">
        <w:rPr>
          <w:rFonts w:cs="Times New Roman"/>
        </w:rPr>
        <w:t xml:space="preserve"> </w:t>
      </w:r>
      <w:r w:rsidR="00EC60FD" w:rsidRPr="00BB5934">
        <w:rPr>
          <w:rFonts w:cs="Times New Roman"/>
        </w:rPr>
        <w:t>PD</w:t>
      </w:r>
      <w:proofErr w:type="gramEnd"/>
      <w:r w:rsidR="007838D6" w:rsidRPr="00BB5934">
        <w:rPr>
          <w:rFonts w:cs="Times New Roman"/>
        </w:rPr>
        <w:t xml:space="preserve"> </w:t>
      </w:r>
      <w:r w:rsidR="00EC60FD" w:rsidRPr="00BB5934">
        <w:rPr>
          <w:rFonts w:cs="Times New Roman"/>
        </w:rPr>
        <w:t xml:space="preserve">27A.  </w:t>
      </w:r>
      <w:r w:rsidR="00F05302" w:rsidRPr="00BB5934">
        <w:rPr>
          <w:rFonts w:cs="Times New Roman"/>
        </w:rPr>
        <w:t>T</w:t>
      </w:r>
      <w:r w:rsidR="00EC60FD" w:rsidRPr="00BB5934">
        <w:rPr>
          <w:rFonts w:cs="Times New Roman"/>
        </w:rPr>
        <w:t>his limits the size of the bundle to a single file containing no more than 350 pages: a specific prior direction from the court must be obtained if the bundle is to exceed that limit (</w:t>
      </w:r>
      <w:r w:rsidR="00B22073" w:rsidRPr="00BB5934">
        <w:rPr>
          <w:rFonts w:cs="Times New Roman"/>
        </w:rPr>
        <w:t>PD</w:t>
      </w:r>
      <w:r w:rsidR="007838D6" w:rsidRPr="00BB5934">
        <w:rPr>
          <w:rFonts w:cs="Times New Roman"/>
        </w:rPr>
        <w:t xml:space="preserve"> </w:t>
      </w:r>
      <w:r w:rsidR="00B22073" w:rsidRPr="00BB5934">
        <w:rPr>
          <w:rFonts w:cs="Times New Roman"/>
        </w:rPr>
        <w:t xml:space="preserve">27A </w:t>
      </w:r>
      <w:r w:rsidR="00EC60FD" w:rsidRPr="00BB5934">
        <w:rPr>
          <w:rFonts w:cs="Times New Roman"/>
        </w:rPr>
        <w:t xml:space="preserve">para 5.1). </w:t>
      </w:r>
      <w:r w:rsidR="000D14B5" w:rsidRPr="00BB5934">
        <w:rPr>
          <w:rFonts w:cs="Times New Roman"/>
        </w:rPr>
        <w:t xml:space="preserve">This applies equally to e-bundles. </w:t>
      </w:r>
    </w:p>
    <w:p w14:paraId="54DF25BB" w14:textId="77777777" w:rsidR="00347665" w:rsidRPr="00BB5934" w:rsidRDefault="00B22073" w:rsidP="00347665">
      <w:pPr>
        <w:numPr>
          <w:ilvl w:val="1"/>
          <w:numId w:val="1"/>
        </w:numPr>
        <w:jc w:val="both"/>
        <w:rPr>
          <w:rFonts w:cs="Times New Roman"/>
        </w:rPr>
      </w:pPr>
      <w:r w:rsidRPr="00BB5934">
        <w:rPr>
          <w:rFonts w:cs="Times New Roman"/>
        </w:rPr>
        <w:t xml:space="preserve">The limit of 350 pages </w:t>
      </w:r>
      <w:r w:rsidR="006F1C0D" w:rsidRPr="00BB5934">
        <w:rPr>
          <w:rFonts w:cs="Times New Roman"/>
        </w:rPr>
        <w:t xml:space="preserve">does not </w:t>
      </w:r>
      <w:r w:rsidRPr="00BB5934">
        <w:rPr>
          <w:rFonts w:cs="Times New Roman"/>
        </w:rPr>
        <w:t xml:space="preserve">include the </w:t>
      </w:r>
      <w:r w:rsidR="00347665" w:rsidRPr="00BB5934">
        <w:rPr>
          <w:rFonts w:cs="Times New Roman"/>
        </w:rPr>
        <w:t>position statements</w:t>
      </w:r>
      <w:r w:rsidRPr="00BB5934">
        <w:rPr>
          <w:rFonts w:cs="Times New Roman"/>
        </w:rPr>
        <w:t xml:space="preserve"> (see para</w:t>
      </w:r>
      <w:r w:rsidR="00347665" w:rsidRPr="00BB5934">
        <w:rPr>
          <w:rFonts w:cs="Times New Roman"/>
        </w:rPr>
        <w:t xml:space="preserve"> </w:t>
      </w:r>
      <w:r w:rsidR="0002224B" w:rsidRPr="00BB5934">
        <w:rPr>
          <w:rFonts w:cs="Times New Roman"/>
        </w:rPr>
        <w:fldChar w:fldCharType="begin"/>
      </w:r>
      <w:r w:rsidR="0002224B" w:rsidRPr="00BB5934">
        <w:rPr>
          <w:rFonts w:cs="Times New Roman"/>
        </w:rPr>
        <w:instrText xml:space="preserve"> REF _Ref88320445 \r \h </w:instrText>
      </w:r>
      <w:r w:rsidR="00126B32" w:rsidRPr="00BB5934">
        <w:rPr>
          <w:rFonts w:cs="Times New Roman"/>
        </w:rPr>
        <w:instrText xml:space="preserve"> \* MERGEFORMAT </w:instrText>
      </w:r>
      <w:r w:rsidR="0002224B" w:rsidRPr="00BB5934">
        <w:rPr>
          <w:rFonts w:cs="Times New Roman"/>
        </w:rPr>
      </w:r>
      <w:r w:rsidR="0002224B" w:rsidRPr="00BB5934">
        <w:rPr>
          <w:rFonts w:cs="Times New Roman"/>
        </w:rPr>
        <w:fldChar w:fldCharType="separate"/>
      </w:r>
      <w:r w:rsidR="001F39A8" w:rsidRPr="00BB5934">
        <w:rPr>
          <w:rFonts w:cs="Times New Roman"/>
        </w:rPr>
        <w:t>24</w:t>
      </w:r>
      <w:r w:rsidR="0002224B" w:rsidRPr="00BB5934">
        <w:rPr>
          <w:rFonts w:cs="Times New Roman"/>
        </w:rPr>
        <w:fldChar w:fldCharType="end"/>
      </w:r>
      <w:r w:rsidR="000D118C" w:rsidRPr="00BB5934">
        <w:rPr>
          <w:rFonts w:cs="Times New Roman"/>
        </w:rPr>
        <w:t xml:space="preserve"> below</w:t>
      </w:r>
      <w:r w:rsidRPr="00BB5934">
        <w:rPr>
          <w:rFonts w:cs="Times New Roman"/>
        </w:rPr>
        <w:t xml:space="preserve">) and the </w:t>
      </w:r>
      <w:r w:rsidR="00727109" w:rsidRPr="00BB5934">
        <w:rPr>
          <w:rFonts w:cs="Times New Roman"/>
        </w:rPr>
        <w:t>composite</w:t>
      </w:r>
      <w:r w:rsidRPr="00BB5934">
        <w:rPr>
          <w:rFonts w:cs="Times New Roman"/>
        </w:rPr>
        <w:t xml:space="preserve"> documents </w:t>
      </w:r>
      <w:r w:rsidR="00347665" w:rsidRPr="00BB5934">
        <w:rPr>
          <w:rFonts w:cs="Times New Roman"/>
        </w:rPr>
        <w:t>(see</w:t>
      </w:r>
      <w:r w:rsidRPr="00BB5934">
        <w:rPr>
          <w:rFonts w:cs="Times New Roman"/>
        </w:rPr>
        <w:t xml:space="preserve"> para </w:t>
      </w:r>
      <w:r w:rsidR="0002224B" w:rsidRPr="00BB5934">
        <w:rPr>
          <w:rFonts w:cs="Times New Roman"/>
        </w:rPr>
        <w:fldChar w:fldCharType="begin"/>
      </w:r>
      <w:r w:rsidR="0002224B" w:rsidRPr="00BB5934">
        <w:rPr>
          <w:rFonts w:cs="Times New Roman"/>
        </w:rPr>
        <w:instrText xml:space="preserve"> REF _Ref85298032 \r \h </w:instrText>
      </w:r>
      <w:r w:rsidR="00F8332B" w:rsidRPr="00BB5934">
        <w:rPr>
          <w:rFonts w:cs="Times New Roman"/>
        </w:rPr>
        <w:instrText xml:space="preserve"> \* MERGEFORMAT </w:instrText>
      </w:r>
      <w:r w:rsidR="0002224B" w:rsidRPr="00BB5934">
        <w:rPr>
          <w:rFonts w:cs="Times New Roman"/>
        </w:rPr>
      </w:r>
      <w:r w:rsidR="0002224B" w:rsidRPr="00BB5934">
        <w:rPr>
          <w:rFonts w:cs="Times New Roman"/>
        </w:rPr>
        <w:fldChar w:fldCharType="separate"/>
      </w:r>
      <w:r w:rsidR="001F39A8" w:rsidRPr="00BB5934">
        <w:rPr>
          <w:rFonts w:cs="Times New Roman"/>
        </w:rPr>
        <w:t>21</w:t>
      </w:r>
      <w:r w:rsidR="0002224B" w:rsidRPr="00BB5934">
        <w:rPr>
          <w:rFonts w:cs="Times New Roman"/>
        </w:rPr>
        <w:fldChar w:fldCharType="end"/>
      </w:r>
      <w:r w:rsidRPr="00BB5934">
        <w:rPr>
          <w:rFonts w:cs="Times New Roman"/>
        </w:rPr>
        <w:t xml:space="preserve"> above</w:t>
      </w:r>
      <w:r w:rsidR="00347665" w:rsidRPr="00BB5934">
        <w:rPr>
          <w:rFonts w:cs="Times New Roman"/>
        </w:rPr>
        <w:t>)</w:t>
      </w:r>
      <w:r w:rsidRPr="00BB5934">
        <w:rPr>
          <w:rFonts w:cs="Times New Roman"/>
        </w:rPr>
        <w:t xml:space="preserve">. </w:t>
      </w:r>
    </w:p>
    <w:p w14:paraId="0FB754AC" w14:textId="77777777" w:rsidR="00347665" w:rsidRPr="00BB5934" w:rsidRDefault="00EC60FD" w:rsidP="00347665">
      <w:pPr>
        <w:numPr>
          <w:ilvl w:val="1"/>
          <w:numId w:val="1"/>
        </w:numPr>
        <w:jc w:val="both"/>
        <w:rPr>
          <w:rFonts w:cs="Times New Roman"/>
        </w:rPr>
      </w:pPr>
      <w:r w:rsidRPr="00BB5934">
        <w:rPr>
          <w:rFonts w:cs="Times New Roman"/>
        </w:rPr>
        <w:t xml:space="preserve">Only those documents which </w:t>
      </w:r>
      <w:r w:rsidR="001417F1" w:rsidRPr="00BB5934">
        <w:rPr>
          <w:rFonts w:cs="Times New Roman"/>
        </w:rPr>
        <w:t>are relevant</w:t>
      </w:r>
      <w:r w:rsidRPr="00BB5934">
        <w:rPr>
          <w:rFonts w:cs="Times New Roman"/>
        </w:rPr>
        <w:t xml:space="preserve"> to the hearing and which it is necessary for the court to read, or which will </w:t>
      </w:r>
      <w:proofErr w:type="gramStart"/>
      <w:r w:rsidRPr="00BB5934">
        <w:rPr>
          <w:rFonts w:cs="Times New Roman"/>
        </w:rPr>
        <w:t>actually be</w:t>
      </w:r>
      <w:proofErr w:type="gramEnd"/>
      <w:r w:rsidRPr="00BB5934">
        <w:rPr>
          <w:rFonts w:cs="Times New Roman"/>
        </w:rPr>
        <w:t xml:space="preserve"> referred to during the hearing, may be included</w:t>
      </w:r>
      <w:r w:rsidR="00B55147" w:rsidRPr="00BB5934">
        <w:rPr>
          <w:rFonts w:cs="Times New Roman"/>
        </w:rPr>
        <w:t>. C</w:t>
      </w:r>
      <w:r w:rsidRPr="00BB5934">
        <w:rPr>
          <w:rFonts w:cs="Times New Roman"/>
        </w:rPr>
        <w:t>orrespondence (including with experts), bank or credit card statements and other financial records must not be included unless a specific prior direction of the court has been obtained (</w:t>
      </w:r>
      <w:r w:rsidR="00B22073" w:rsidRPr="00BB5934">
        <w:rPr>
          <w:rFonts w:cs="Times New Roman"/>
        </w:rPr>
        <w:t>PD</w:t>
      </w:r>
      <w:r w:rsidR="007838D6" w:rsidRPr="00BB5934">
        <w:rPr>
          <w:rFonts w:cs="Times New Roman"/>
        </w:rPr>
        <w:t xml:space="preserve"> </w:t>
      </w:r>
      <w:r w:rsidR="00B22073" w:rsidRPr="00BB5934">
        <w:rPr>
          <w:rFonts w:cs="Times New Roman"/>
        </w:rPr>
        <w:t xml:space="preserve">27A </w:t>
      </w:r>
      <w:r w:rsidRPr="00BB5934">
        <w:rPr>
          <w:rFonts w:cs="Times New Roman"/>
        </w:rPr>
        <w:t xml:space="preserve">para 4.1). </w:t>
      </w:r>
    </w:p>
    <w:p w14:paraId="073806E1" w14:textId="77777777" w:rsidR="00347665" w:rsidRPr="00BB5934" w:rsidRDefault="00EC60FD" w:rsidP="00FE4FC0">
      <w:pPr>
        <w:numPr>
          <w:ilvl w:val="1"/>
          <w:numId w:val="1"/>
        </w:numPr>
        <w:jc w:val="both"/>
        <w:rPr>
          <w:rFonts w:cs="Times New Roman"/>
        </w:rPr>
      </w:pPr>
      <w:r w:rsidRPr="00BB5934">
        <w:rPr>
          <w:rFonts w:cs="Times New Roman"/>
        </w:rPr>
        <w:t>A separate bundle of all authorities relied on must be prepared and this must be agreed between the advocates (</w:t>
      </w:r>
      <w:r w:rsidR="00B22073" w:rsidRPr="00BB5934">
        <w:rPr>
          <w:rFonts w:cs="Times New Roman"/>
        </w:rPr>
        <w:t xml:space="preserve">PD27A </w:t>
      </w:r>
      <w:r w:rsidRPr="00BB5934">
        <w:rPr>
          <w:rFonts w:cs="Times New Roman"/>
        </w:rPr>
        <w:t>para 4.3).</w:t>
      </w:r>
      <w:r w:rsidR="00F05302" w:rsidRPr="00BB5934">
        <w:rPr>
          <w:rFonts w:cs="Times New Roman"/>
        </w:rPr>
        <w:t xml:space="preserve"> That bundle </w:t>
      </w:r>
      <w:r w:rsidR="000D14B5" w:rsidRPr="00BB5934">
        <w:rPr>
          <w:rFonts w:cs="Times New Roman"/>
        </w:rPr>
        <w:t>may</w:t>
      </w:r>
      <w:r w:rsidR="00F05302" w:rsidRPr="00BB5934">
        <w:rPr>
          <w:rFonts w:cs="Times New Roman"/>
        </w:rPr>
        <w:t xml:space="preserve"> not contain more than 10 authorities</w:t>
      </w:r>
      <w:r w:rsidR="0035679A" w:rsidRPr="00BB5934">
        <w:rPr>
          <w:rFonts w:cs="Times New Roman"/>
        </w:rPr>
        <w:t xml:space="preserve"> (PD 27A para 4.3A.1).</w:t>
      </w:r>
      <w:r w:rsidR="00347665" w:rsidRPr="00BB5934">
        <w:rPr>
          <w:rFonts w:cs="Times New Roman"/>
        </w:rPr>
        <w:t xml:space="preserve"> </w:t>
      </w:r>
    </w:p>
    <w:p w14:paraId="0B6CA8A7" w14:textId="77777777" w:rsidR="00B20132" w:rsidRPr="00BB5934" w:rsidRDefault="00B20132" w:rsidP="00727109">
      <w:pPr>
        <w:numPr>
          <w:ilvl w:val="1"/>
          <w:numId w:val="1"/>
        </w:numPr>
        <w:jc w:val="both"/>
        <w:rPr>
          <w:rFonts w:cs="Times New Roman"/>
        </w:rPr>
      </w:pPr>
      <w:r w:rsidRPr="00BB5934">
        <w:rPr>
          <w:rFonts w:cs="Times New Roman"/>
        </w:rPr>
        <w:t xml:space="preserve">E-bundles must be prepared in accordance with the requirements of the </w:t>
      </w:r>
      <w:r w:rsidR="00727109" w:rsidRPr="00BB5934">
        <w:rPr>
          <w:rFonts w:cs="Times New Roman"/>
        </w:rPr>
        <w:t xml:space="preserve">General Guidance on PDF Bundles dated </w:t>
      </w:r>
      <w:r w:rsidR="00CA70D1">
        <w:rPr>
          <w:rFonts w:cs="Times New Roman"/>
        </w:rPr>
        <w:t>29</w:t>
      </w:r>
      <w:r w:rsidR="00727109" w:rsidRPr="00BB5934">
        <w:rPr>
          <w:rFonts w:cs="Times New Roman"/>
        </w:rPr>
        <w:t xml:space="preserve"> November 2021</w:t>
      </w:r>
      <w:r w:rsidR="009D1220">
        <w:rPr>
          <w:rFonts w:cs="Times New Roman"/>
        </w:rPr>
        <w:t xml:space="preserve"> as modified by </w:t>
      </w:r>
      <w:r w:rsidR="00694E0D">
        <w:rPr>
          <w:rFonts w:cs="Times New Roman"/>
        </w:rPr>
        <w:t xml:space="preserve">the </w:t>
      </w:r>
      <w:r w:rsidR="009D1220" w:rsidRPr="009D1220">
        <w:rPr>
          <w:rFonts w:cs="Times New Roman"/>
        </w:rPr>
        <w:t>guidance on e-bundles for use in the Family Court or Family Division</w:t>
      </w:r>
      <w:r w:rsidR="009D1220">
        <w:rPr>
          <w:rFonts w:cs="Times New Roman"/>
        </w:rPr>
        <w:t xml:space="preserve"> dated </w:t>
      </w:r>
      <w:r w:rsidR="00CA70D1">
        <w:rPr>
          <w:rFonts w:cs="Times New Roman"/>
        </w:rPr>
        <w:t>21</w:t>
      </w:r>
      <w:r w:rsidR="009D1220">
        <w:rPr>
          <w:rFonts w:cs="Times New Roman"/>
          <w:color w:val="FF0000"/>
        </w:rPr>
        <w:t xml:space="preserve"> </w:t>
      </w:r>
      <w:r w:rsidR="009D1220" w:rsidRPr="00CA70D1">
        <w:rPr>
          <w:rFonts w:cs="Times New Roman"/>
        </w:rPr>
        <w:t>December 2021</w:t>
      </w:r>
      <w:r w:rsidR="00E55139" w:rsidRPr="00CA70D1">
        <w:rPr>
          <w:rFonts w:cs="Times New Roman"/>
        </w:rPr>
        <w:t>.</w:t>
      </w:r>
    </w:p>
    <w:p w14:paraId="628ECA02" w14:textId="77777777" w:rsidR="0079305F" w:rsidRPr="00BB5934" w:rsidRDefault="0079305F" w:rsidP="0074123B">
      <w:pPr>
        <w:numPr>
          <w:ilvl w:val="1"/>
          <w:numId w:val="1"/>
        </w:numPr>
        <w:jc w:val="both"/>
        <w:rPr>
          <w:rFonts w:cs="Times New Roman"/>
        </w:rPr>
      </w:pPr>
      <w:r w:rsidRPr="00BB5934">
        <w:rPr>
          <w:rFonts w:cs="Times New Roman"/>
        </w:rPr>
        <w:t>The court bundle</w:t>
      </w:r>
      <w:r w:rsidR="00216667" w:rsidRPr="00BB5934">
        <w:rPr>
          <w:rFonts w:cs="Times New Roman"/>
        </w:rPr>
        <w:t xml:space="preserve">, </w:t>
      </w:r>
      <w:proofErr w:type="gramStart"/>
      <w:r w:rsidR="00216667" w:rsidRPr="00BB5934">
        <w:rPr>
          <w:rFonts w:cs="Times New Roman"/>
        </w:rPr>
        <w:t>with the exception of</w:t>
      </w:r>
      <w:proofErr w:type="gramEnd"/>
      <w:r w:rsidR="00216667" w:rsidRPr="00BB5934">
        <w:rPr>
          <w:rFonts w:cs="Times New Roman"/>
        </w:rPr>
        <w:t xml:space="preserve"> the position statements (see para </w:t>
      </w:r>
      <w:r w:rsidR="0002224B" w:rsidRPr="00BB5934">
        <w:rPr>
          <w:rFonts w:cs="Times New Roman"/>
        </w:rPr>
        <w:fldChar w:fldCharType="begin"/>
      </w:r>
      <w:r w:rsidR="0002224B" w:rsidRPr="00BB5934">
        <w:rPr>
          <w:rFonts w:cs="Times New Roman"/>
        </w:rPr>
        <w:instrText xml:space="preserve"> REF _Ref85612479 \r \h </w:instrText>
      </w:r>
      <w:r w:rsidR="00F8332B" w:rsidRPr="00BB5934">
        <w:rPr>
          <w:rFonts w:cs="Times New Roman"/>
        </w:rPr>
        <w:instrText xml:space="preserve"> \* MERGEFORMAT </w:instrText>
      </w:r>
      <w:r w:rsidR="0002224B" w:rsidRPr="00BB5934">
        <w:rPr>
          <w:rFonts w:cs="Times New Roman"/>
        </w:rPr>
      </w:r>
      <w:r w:rsidR="0002224B" w:rsidRPr="00BB5934">
        <w:rPr>
          <w:rFonts w:cs="Times New Roman"/>
        </w:rPr>
        <w:fldChar w:fldCharType="separate"/>
      </w:r>
      <w:r w:rsidR="001F39A8" w:rsidRPr="00BB5934">
        <w:rPr>
          <w:rFonts w:cs="Times New Roman"/>
        </w:rPr>
        <w:t>26</w:t>
      </w:r>
      <w:r w:rsidR="0002224B" w:rsidRPr="00BB5934">
        <w:rPr>
          <w:rFonts w:cs="Times New Roman"/>
        </w:rPr>
        <w:fldChar w:fldCharType="end"/>
      </w:r>
      <w:r w:rsidR="00216667" w:rsidRPr="00BB5934">
        <w:rPr>
          <w:rFonts w:cs="Times New Roman"/>
        </w:rPr>
        <w:t xml:space="preserve"> below for filing of position statements)</w:t>
      </w:r>
      <w:r w:rsidR="001A05DF" w:rsidRPr="00BB5934">
        <w:rPr>
          <w:rFonts w:cs="Times New Roman"/>
        </w:rPr>
        <w:t>,</w:t>
      </w:r>
      <w:r w:rsidRPr="00BB5934">
        <w:rPr>
          <w:rFonts w:cs="Times New Roman"/>
        </w:rPr>
        <w:t xml:space="preserve"> must be </w:t>
      </w:r>
      <w:r w:rsidR="00216667" w:rsidRPr="00BB5934">
        <w:rPr>
          <w:rFonts w:cs="Times New Roman"/>
        </w:rPr>
        <w:t>filed</w:t>
      </w:r>
      <w:r w:rsidRPr="00BB5934">
        <w:rPr>
          <w:rFonts w:cs="Times New Roman"/>
        </w:rPr>
        <w:t xml:space="preserve"> at the court office </w:t>
      </w:r>
      <w:r w:rsidR="00216667" w:rsidRPr="00BB5934">
        <w:rPr>
          <w:rFonts w:cs="Times New Roman"/>
        </w:rPr>
        <w:t xml:space="preserve">by the applicant </w:t>
      </w:r>
      <w:r w:rsidRPr="00BB5934">
        <w:rPr>
          <w:rFonts w:cs="Times New Roman"/>
        </w:rPr>
        <w:t>not less than two working days before the hearing (PD27A para 6.2).</w:t>
      </w:r>
      <w:r w:rsidR="00966CC3" w:rsidRPr="00BB5934">
        <w:rPr>
          <w:rFonts w:cs="Times New Roman"/>
        </w:rPr>
        <w:t xml:space="preserve"> The bundle of authorities should be </w:t>
      </w:r>
      <w:r w:rsidR="001A05DF" w:rsidRPr="00BB5934">
        <w:rPr>
          <w:rFonts w:cs="Times New Roman"/>
        </w:rPr>
        <w:t>filed</w:t>
      </w:r>
      <w:r w:rsidR="00966CC3" w:rsidRPr="00BB5934">
        <w:rPr>
          <w:rFonts w:cs="Times New Roman"/>
        </w:rPr>
        <w:t xml:space="preserve"> at the court at the same time as the </w:t>
      </w:r>
      <w:r w:rsidR="0062232A" w:rsidRPr="00BB5934">
        <w:rPr>
          <w:rFonts w:cs="Times New Roman"/>
        </w:rPr>
        <w:t>position statements</w:t>
      </w:r>
      <w:r w:rsidR="00966CC3" w:rsidRPr="00BB5934">
        <w:rPr>
          <w:rFonts w:cs="Times New Roman"/>
        </w:rPr>
        <w:t xml:space="preserve">. </w:t>
      </w:r>
      <w:r w:rsidR="00216667" w:rsidRPr="00BB5934">
        <w:rPr>
          <w:rFonts w:cs="Times New Roman"/>
        </w:rPr>
        <w:t xml:space="preserve">The bundles may be </w:t>
      </w:r>
      <w:r w:rsidR="001A05DF" w:rsidRPr="00BB5934">
        <w:rPr>
          <w:rFonts w:cs="Times New Roman"/>
        </w:rPr>
        <w:t>filed</w:t>
      </w:r>
      <w:r w:rsidR="00216667" w:rsidRPr="00BB5934">
        <w:rPr>
          <w:rFonts w:cs="Times New Roman"/>
        </w:rPr>
        <w:t xml:space="preserve"> at the court office electronically in accordance with local arrangements. The bundle must be served on the respondent </w:t>
      </w:r>
      <w:proofErr w:type="gramStart"/>
      <w:r w:rsidR="00216667" w:rsidRPr="00BB5934">
        <w:rPr>
          <w:rFonts w:cs="Times New Roman"/>
        </w:rPr>
        <w:t>at the same time that</w:t>
      </w:r>
      <w:proofErr w:type="gramEnd"/>
      <w:r w:rsidR="00216667" w:rsidRPr="00BB5934">
        <w:rPr>
          <w:rFonts w:cs="Times New Roman"/>
        </w:rPr>
        <w:t xml:space="preserve"> it is filed at the court office.</w:t>
      </w:r>
    </w:p>
    <w:p w14:paraId="1AE8A989" w14:textId="77777777" w:rsidR="0097006F" w:rsidRPr="00BB5934" w:rsidRDefault="0097006F" w:rsidP="0097006F">
      <w:pPr>
        <w:jc w:val="both"/>
        <w:rPr>
          <w:rFonts w:cs="Times New Roman"/>
        </w:rPr>
      </w:pPr>
    </w:p>
    <w:p w14:paraId="6ABCBB71" w14:textId="77777777" w:rsidR="00D421F6" w:rsidRDefault="00D421F6" w:rsidP="001417F1">
      <w:pPr>
        <w:jc w:val="both"/>
        <w:rPr>
          <w:rFonts w:cs="Times New Roman"/>
          <w:b/>
          <w:bCs/>
          <w:i/>
          <w:iCs/>
        </w:rPr>
      </w:pPr>
    </w:p>
    <w:p w14:paraId="656FD39C" w14:textId="77777777" w:rsidR="00D421F6" w:rsidRDefault="00D421F6" w:rsidP="001417F1">
      <w:pPr>
        <w:jc w:val="both"/>
        <w:rPr>
          <w:rFonts w:cs="Times New Roman"/>
          <w:b/>
          <w:bCs/>
          <w:i/>
          <w:iCs/>
        </w:rPr>
      </w:pPr>
    </w:p>
    <w:p w14:paraId="0E1607A7" w14:textId="77777777" w:rsidR="00D421F6" w:rsidRDefault="00D421F6" w:rsidP="001417F1">
      <w:pPr>
        <w:jc w:val="both"/>
        <w:rPr>
          <w:rFonts w:cs="Times New Roman"/>
          <w:b/>
          <w:bCs/>
          <w:i/>
          <w:iCs/>
        </w:rPr>
      </w:pPr>
    </w:p>
    <w:p w14:paraId="7E304E6E" w14:textId="77777777" w:rsidR="00944126" w:rsidRPr="002763F9" w:rsidRDefault="00944126" w:rsidP="001417F1">
      <w:pPr>
        <w:jc w:val="both"/>
        <w:rPr>
          <w:rFonts w:cs="Times New Roman"/>
          <w:b/>
          <w:bCs/>
          <w:i/>
          <w:iCs/>
        </w:rPr>
      </w:pPr>
      <w:r w:rsidRPr="002763F9">
        <w:rPr>
          <w:rFonts w:cs="Times New Roman"/>
          <w:b/>
          <w:bCs/>
          <w:i/>
          <w:iCs/>
        </w:rPr>
        <w:t xml:space="preserve">Position statements </w:t>
      </w:r>
    </w:p>
    <w:p w14:paraId="1E3DDE14" w14:textId="77777777" w:rsidR="001417F1" w:rsidRPr="00BB5934" w:rsidRDefault="005A714E" w:rsidP="001417F1">
      <w:pPr>
        <w:numPr>
          <w:ilvl w:val="0"/>
          <w:numId w:val="1"/>
        </w:numPr>
        <w:ind w:hanging="720"/>
        <w:jc w:val="both"/>
        <w:rPr>
          <w:rFonts w:cs="Times New Roman"/>
        </w:rPr>
      </w:pPr>
      <w:bookmarkStart w:id="12" w:name="_Ref85297964"/>
      <w:bookmarkStart w:id="13" w:name="_Ref88320445"/>
      <w:r>
        <w:rPr>
          <w:rFonts w:cs="Times New Roman"/>
        </w:rPr>
        <w:t xml:space="preserve">In this Statement </w:t>
      </w:r>
      <w:r w:rsidR="002A61FE" w:rsidRPr="00BB5934">
        <w:rPr>
          <w:rFonts w:cs="Times New Roman"/>
        </w:rPr>
        <w:t xml:space="preserve">“Position Statement” is the generic term for any form of written submission by an </w:t>
      </w:r>
      <w:proofErr w:type="gramStart"/>
      <w:r w:rsidR="002A61FE" w:rsidRPr="00BB5934">
        <w:rPr>
          <w:rFonts w:cs="Times New Roman"/>
        </w:rPr>
        <w:t>advocate</w:t>
      </w:r>
      <w:r w:rsidR="0062232A" w:rsidRPr="00BB5934">
        <w:rPr>
          <w:rFonts w:cs="Times New Roman"/>
        </w:rPr>
        <w:t xml:space="preserve">, </w:t>
      </w:r>
      <w:r w:rsidR="002A61FE" w:rsidRPr="00BB5934">
        <w:rPr>
          <w:rFonts w:cs="Times New Roman"/>
        </w:rPr>
        <w:t xml:space="preserve"> including</w:t>
      </w:r>
      <w:proofErr w:type="gramEnd"/>
      <w:r w:rsidR="002A61FE" w:rsidRPr="00BB5934">
        <w:rPr>
          <w:rFonts w:cs="Times New Roman"/>
        </w:rPr>
        <w:t xml:space="preserve"> a skeleton argument. </w:t>
      </w:r>
      <w:r w:rsidR="00944126" w:rsidRPr="00BB5934">
        <w:rPr>
          <w:rFonts w:cs="Times New Roman"/>
        </w:rPr>
        <w:t xml:space="preserve">Position </w:t>
      </w:r>
      <w:r w:rsidR="00803CA9" w:rsidRPr="00BB5934">
        <w:rPr>
          <w:rFonts w:cs="Times New Roman"/>
        </w:rPr>
        <w:t>statements</w:t>
      </w:r>
      <w:r w:rsidR="00EC60FD" w:rsidRPr="00BB5934">
        <w:rPr>
          <w:rFonts w:cs="Times New Roman"/>
        </w:rPr>
        <w:t xml:space="preserve"> </w:t>
      </w:r>
      <w:r w:rsidR="005C0F54">
        <w:rPr>
          <w:rFonts w:cs="Times New Roman"/>
        </w:rPr>
        <w:t>should</w:t>
      </w:r>
      <w:bookmarkEnd w:id="12"/>
      <w:r w:rsidR="00216667" w:rsidRPr="00BB5934">
        <w:rPr>
          <w:rFonts w:cs="Times New Roman"/>
        </w:rPr>
        <w:t>:</w:t>
      </w:r>
      <w:bookmarkEnd w:id="13"/>
    </w:p>
    <w:p w14:paraId="467D7284" w14:textId="77777777" w:rsidR="00B31328" w:rsidRPr="00BB5934" w:rsidRDefault="001417F1" w:rsidP="001417F1">
      <w:pPr>
        <w:numPr>
          <w:ilvl w:val="1"/>
          <w:numId w:val="1"/>
        </w:numPr>
        <w:jc w:val="both"/>
        <w:rPr>
          <w:rFonts w:cs="Times New Roman"/>
        </w:rPr>
      </w:pPr>
      <w:r w:rsidRPr="00BB5934">
        <w:rPr>
          <w:rFonts w:cs="Times New Roman"/>
        </w:rPr>
        <w:t xml:space="preserve">be concise and </w:t>
      </w:r>
      <w:r w:rsidR="00EC60FD" w:rsidRPr="00BB5934">
        <w:rPr>
          <w:rFonts w:cs="Times New Roman"/>
        </w:rPr>
        <w:t>not exceed</w:t>
      </w:r>
      <w:r w:rsidR="00216667" w:rsidRPr="00BB5934">
        <w:rPr>
          <w:rFonts w:cs="Times New Roman"/>
        </w:rPr>
        <w:t>,</w:t>
      </w:r>
      <w:r w:rsidR="00EC60FD" w:rsidRPr="00BB5934">
        <w:rPr>
          <w:rFonts w:cs="Times New Roman"/>
        </w:rPr>
        <w:t xml:space="preserve"> </w:t>
      </w:r>
    </w:p>
    <w:p w14:paraId="559F1635" w14:textId="77777777" w:rsidR="00B31328" w:rsidRPr="00BB5934" w:rsidRDefault="0024646C" w:rsidP="00B31328">
      <w:pPr>
        <w:numPr>
          <w:ilvl w:val="2"/>
          <w:numId w:val="1"/>
        </w:numPr>
        <w:jc w:val="both"/>
        <w:rPr>
          <w:rFonts w:cs="Times New Roman"/>
        </w:rPr>
      </w:pPr>
      <w:r w:rsidRPr="00BB5934">
        <w:rPr>
          <w:rFonts w:cs="Times New Roman"/>
        </w:rPr>
        <w:t>f</w:t>
      </w:r>
      <w:r w:rsidR="00B31328" w:rsidRPr="00BB5934">
        <w:rPr>
          <w:rFonts w:cs="Times New Roman"/>
        </w:rPr>
        <w:t xml:space="preserve">or the first appointment </w:t>
      </w:r>
      <w:r w:rsidR="00DC418A" w:rsidRPr="00691C3F">
        <w:rPr>
          <w:rFonts w:cs="Times New Roman"/>
          <w:b/>
          <w:bCs/>
        </w:rPr>
        <w:t>6</w:t>
      </w:r>
      <w:r w:rsidR="00B31328" w:rsidRPr="00BB5934">
        <w:rPr>
          <w:rFonts w:cs="Times New Roman"/>
        </w:rPr>
        <w:t xml:space="preserve"> pages (including any attached schedules</w:t>
      </w:r>
      <w:proofErr w:type="gramStart"/>
      <w:r w:rsidR="00B31328" w:rsidRPr="00BB5934">
        <w:rPr>
          <w:rFonts w:cs="Times New Roman"/>
        </w:rPr>
        <w:t>);</w:t>
      </w:r>
      <w:proofErr w:type="gramEnd"/>
    </w:p>
    <w:p w14:paraId="5323CA71" w14:textId="77777777" w:rsidR="00F0423C" w:rsidRPr="00BB5934" w:rsidRDefault="00F0423C" w:rsidP="00F0423C">
      <w:pPr>
        <w:numPr>
          <w:ilvl w:val="2"/>
          <w:numId w:val="1"/>
        </w:numPr>
        <w:jc w:val="both"/>
        <w:rPr>
          <w:rFonts w:cs="Times New Roman"/>
        </w:rPr>
      </w:pPr>
      <w:r w:rsidRPr="00BB5934">
        <w:rPr>
          <w:rFonts w:cs="Times New Roman"/>
        </w:rPr>
        <w:t xml:space="preserve">for any other interim hearing, </w:t>
      </w:r>
      <w:r w:rsidR="00DC418A" w:rsidRPr="00E70B54">
        <w:rPr>
          <w:rFonts w:cs="Times New Roman"/>
          <w:b/>
          <w:bCs/>
        </w:rPr>
        <w:t>8</w:t>
      </w:r>
      <w:r w:rsidR="00CA50FF">
        <w:rPr>
          <w:rFonts w:cs="Times New Roman"/>
        </w:rPr>
        <w:t xml:space="preserve"> </w:t>
      </w:r>
      <w:r w:rsidRPr="00BB5934">
        <w:rPr>
          <w:rFonts w:cs="Times New Roman"/>
        </w:rPr>
        <w:t>pages (including any attached schedules</w:t>
      </w:r>
      <w:proofErr w:type="gramStart"/>
      <w:r w:rsidRPr="00BB5934">
        <w:rPr>
          <w:rFonts w:cs="Times New Roman"/>
        </w:rPr>
        <w:t>);</w:t>
      </w:r>
      <w:proofErr w:type="gramEnd"/>
    </w:p>
    <w:p w14:paraId="1F1A2D11" w14:textId="77777777" w:rsidR="00EC60FD" w:rsidRPr="00BB5934" w:rsidRDefault="0024646C" w:rsidP="00B31328">
      <w:pPr>
        <w:numPr>
          <w:ilvl w:val="2"/>
          <w:numId w:val="1"/>
        </w:numPr>
        <w:jc w:val="both"/>
        <w:rPr>
          <w:rFonts w:cs="Times New Roman"/>
        </w:rPr>
      </w:pPr>
      <w:r w:rsidRPr="00BB5934">
        <w:rPr>
          <w:rFonts w:cs="Times New Roman"/>
        </w:rPr>
        <w:t>f</w:t>
      </w:r>
      <w:r w:rsidR="00B31328" w:rsidRPr="00BB5934">
        <w:rPr>
          <w:rFonts w:cs="Times New Roman"/>
        </w:rPr>
        <w:t>or the FDR</w:t>
      </w:r>
      <w:r w:rsidR="00B831B2" w:rsidRPr="00BB5934">
        <w:rPr>
          <w:rFonts w:cs="Times New Roman"/>
        </w:rPr>
        <w:t>,</w:t>
      </w:r>
      <w:r w:rsidR="00B31328" w:rsidRPr="00BB5934">
        <w:rPr>
          <w:rFonts w:cs="Times New Roman"/>
        </w:rPr>
        <w:t xml:space="preserve"> </w:t>
      </w:r>
      <w:r w:rsidR="00B31328" w:rsidRPr="003D114C">
        <w:rPr>
          <w:rFonts w:cs="Times New Roman"/>
          <w:b/>
          <w:bCs/>
        </w:rPr>
        <w:t>1</w:t>
      </w:r>
      <w:r w:rsidR="000C7C0F" w:rsidRPr="003D114C">
        <w:rPr>
          <w:rFonts w:cs="Times New Roman"/>
          <w:b/>
          <w:bCs/>
        </w:rPr>
        <w:t>2</w:t>
      </w:r>
      <w:r w:rsidR="00B31328" w:rsidRPr="00BB5934">
        <w:rPr>
          <w:rFonts w:cs="Times New Roman"/>
        </w:rPr>
        <w:t xml:space="preserve"> pages </w:t>
      </w:r>
      <w:r w:rsidR="00EC60FD" w:rsidRPr="00BB5934">
        <w:rPr>
          <w:rFonts w:cs="Times New Roman"/>
        </w:rPr>
        <w:t xml:space="preserve">(excluding </w:t>
      </w:r>
      <w:r w:rsidR="00B22073" w:rsidRPr="00BB5934">
        <w:rPr>
          <w:rFonts w:cs="Times New Roman"/>
        </w:rPr>
        <w:t>agreed documents</w:t>
      </w:r>
      <w:r w:rsidR="0026439B" w:rsidRPr="00BB5934">
        <w:rPr>
          <w:rFonts w:cs="Times New Roman"/>
        </w:rPr>
        <w:t xml:space="preserve"> </w:t>
      </w:r>
      <w:r w:rsidR="00456587" w:rsidRPr="00BB5934">
        <w:rPr>
          <w:rFonts w:cs="Times New Roman"/>
        </w:rPr>
        <w:t xml:space="preserve">under para </w:t>
      </w:r>
      <w:r w:rsidR="00456587" w:rsidRPr="00BB5934">
        <w:rPr>
          <w:rFonts w:cs="Times New Roman"/>
        </w:rPr>
        <w:fldChar w:fldCharType="begin"/>
      </w:r>
      <w:r w:rsidR="00456587" w:rsidRPr="00BB5934">
        <w:rPr>
          <w:rFonts w:cs="Times New Roman"/>
        </w:rPr>
        <w:instrText xml:space="preserve"> REF _Ref85612859 \r \h </w:instrText>
      </w:r>
      <w:r w:rsidR="00F8332B" w:rsidRPr="00BB5934">
        <w:rPr>
          <w:rFonts w:cs="Times New Roman"/>
        </w:rPr>
        <w:instrText xml:space="preserve"> \* MERGEFORMAT </w:instrText>
      </w:r>
      <w:r w:rsidR="00456587" w:rsidRPr="00BB5934">
        <w:rPr>
          <w:rFonts w:cs="Times New Roman"/>
        </w:rPr>
      </w:r>
      <w:r w:rsidR="00456587" w:rsidRPr="00BB5934">
        <w:rPr>
          <w:rFonts w:cs="Times New Roman"/>
        </w:rPr>
        <w:fldChar w:fldCharType="separate"/>
      </w:r>
      <w:r w:rsidR="001F39A8" w:rsidRPr="00BB5934">
        <w:rPr>
          <w:rFonts w:cs="Times New Roman"/>
        </w:rPr>
        <w:t>13</w:t>
      </w:r>
      <w:r w:rsidR="00456587" w:rsidRPr="00BB5934">
        <w:rPr>
          <w:rFonts w:cs="Times New Roman"/>
        </w:rPr>
        <w:fldChar w:fldCharType="end"/>
      </w:r>
      <w:r w:rsidR="00456587" w:rsidRPr="00BB5934">
        <w:rPr>
          <w:rFonts w:cs="Times New Roman"/>
        </w:rPr>
        <w:t xml:space="preserve"> </w:t>
      </w:r>
      <w:r w:rsidR="00DC0AEA" w:rsidRPr="00BB5934">
        <w:rPr>
          <w:rFonts w:cs="Times New Roman"/>
        </w:rPr>
        <w:t xml:space="preserve">above, </w:t>
      </w:r>
      <w:r w:rsidR="0026439B" w:rsidRPr="00BB5934">
        <w:rPr>
          <w:rFonts w:cs="Times New Roman"/>
        </w:rPr>
        <w:t xml:space="preserve">but including any </w:t>
      </w:r>
      <w:r w:rsidR="001E4C45" w:rsidRPr="00BB5934">
        <w:rPr>
          <w:rFonts w:cs="Times New Roman"/>
        </w:rPr>
        <w:t xml:space="preserve">other </w:t>
      </w:r>
      <w:r w:rsidR="0026439B" w:rsidRPr="00BB5934">
        <w:rPr>
          <w:rFonts w:cs="Times New Roman"/>
        </w:rPr>
        <w:t>a</w:t>
      </w:r>
      <w:r w:rsidR="00F31974" w:rsidRPr="00BB5934">
        <w:rPr>
          <w:rFonts w:cs="Times New Roman"/>
        </w:rPr>
        <w:t>ttached</w:t>
      </w:r>
      <w:r w:rsidR="0026439B" w:rsidRPr="00BB5934">
        <w:rPr>
          <w:rFonts w:cs="Times New Roman"/>
        </w:rPr>
        <w:t xml:space="preserve"> schedules</w:t>
      </w:r>
      <w:proofErr w:type="gramStart"/>
      <w:r w:rsidR="00EC60FD" w:rsidRPr="00BB5934">
        <w:rPr>
          <w:rFonts w:cs="Times New Roman"/>
        </w:rPr>
        <w:t>);</w:t>
      </w:r>
      <w:proofErr w:type="gramEnd"/>
    </w:p>
    <w:p w14:paraId="4A3F9AC0" w14:textId="77777777" w:rsidR="00B31328" w:rsidRPr="00BB5934" w:rsidRDefault="0024646C" w:rsidP="00B31328">
      <w:pPr>
        <w:numPr>
          <w:ilvl w:val="2"/>
          <w:numId w:val="1"/>
        </w:numPr>
        <w:jc w:val="both"/>
        <w:rPr>
          <w:rFonts w:cs="Times New Roman"/>
        </w:rPr>
      </w:pPr>
      <w:r w:rsidRPr="00BB5934">
        <w:rPr>
          <w:rFonts w:cs="Times New Roman"/>
        </w:rPr>
        <w:t>f</w:t>
      </w:r>
      <w:r w:rsidR="00B31328" w:rsidRPr="00BB5934">
        <w:rPr>
          <w:rFonts w:cs="Times New Roman"/>
        </w:rPr>
        <w:t>or the final hearing</w:t>
      </w:r>
      <w:r w:rsidR="00B831B2" w:rsidRPr="00BB5934">
        <w:rPr>
          <w:rFonts w:cs="Times New Roman"/>
        </w:rPr>
        <w:t>,</w:t>
      </w:r>
      <w:r w:rsidR="000C7C0F" w:rsidRPr="00BB5934">
        <w:rPr>
          <w:rFonts w:cs="Times New Roman"/>
        </w:rPr>
        <w:t xml:space="preserve"> </w:t>
      </w:r>
      <w:r w:rsidR="000C7C0F" w:rsidRPr="003D114C">
        <w:rPr>
          <w:rFonts w:cs="Times New Roman"/>
          <w:b/>
          <w:bCs/>
        </w:rPr>
        <w:t>15</w:t>
      </w:r>
      <w:r w:rsidR="00B31328" w:rsidRPr="00BB5934">
        <w:rPr>
          <w:rFonts w:cs="Times New Roman"/>
        </w:rPr>
        <w:t xml:space="preserve"> pages (excluding agreed documents under para </w:t>
      </w:r>
      <w:r w:rsidR="009914FE" w:rsidRPr="00BB5934">
        <w:rPr>
          <w:rFonts w:cs="Times New Roman"/>
        </w:rPr>
        <w:fldChar w:fldCharType="begin"/>
      </w:r>
      <w:r w:rsidR="009914FE" w:rsidRPr="00BB5934">
        <w:rPr>
          <w:rFonts w:cs="Times New Roman"/>
        </w:rPr>
        <w:instrText xml:space="preserve"> REF _Ref85298032 \r \h </w:instrText>
      </w:r>
      <w:r w:rsidR="00804DCC" w:rsidRPr="00BB5934">
        <w:rPr>
          <w:rFonts w:cs="Times New Roman"/>
        </w:rPr>
        <w:instrText xml:space="preserve"> \* MERGEFORMAT </w:instrText>
      </w:r>
      <w:r w:rsidR="009914FE" w:rsidRPr="00BB5934">
        <w:rPr>
          <w:rFonts w:cs="Times New Roman"/>
        </w:rPr>
      </w:r>
      <w:r w:rsidR="009914FE" w:rsidRPr="00BB5934">
        <w:rPr>
          <w:rFonts w:cs="Times New Roman"/>
        </w:rPr>
        <w:fldChar w:fldCharType="separate"/>
      </w:r>
      <w:r w:rsidR="001F39A8" w:rsidRPr="00BB5934">
        <w:rPr>
          <w:rFonts w:cs="Times New Roman"/>
        </w:rPr>
        <w:t>21</w:t>
      </w:r>
      <w:r w:rsidR="009914FE" w:rsidRPr="00BB5934">
        <w:rPr>
          <w:rFonts w:cs="Times New Roman"/>
        </w:rPr>
        <w:fldChar w:fldCharType="end"/>
      </w:r>
      <w:r w:rsidR="00B31328" w:rsidRPr="00BB5934">
        <w:rPr>
          <w:rFonts w:cs="Times New Roman"/>
        </w:rPr>
        <w:t xml:space="preserve"> above, but including any other a</w:t>
      </w:r>
      <w:r w:rsidR="00F31974" w:rsidRPr="00BB5934">
        <w:rPr>
          <w:rFonts w:cs="Times New Roman"/>
        </w:rPr>
        <w:t>ttached</w:t>
      </w:r>
      <w:r w:rsidR="00B31328" w:rsidRPr="00BB5934">
        <w:rPr>
          <w:rFonts w:cs="Times New Roman"/>
        </w:rPr>
        <w:t xml:space="preserve"> schedules</w:t>
      </w:r>
      <w:proofErr w:type="gramStart"/>
      <w:r w:rsidR="00B31328" w:rsidRPr="00BB5934">
        <w:rPr>
          <w:rFonts w:cs="Times New Roman"/>
        </w:rPr>
        <w:t>)</w:t>
      </w:r>
      <w:r w:rsidRPr="00BB5934">
        <w:rPr>
          <w:rFonts w:cs="Times New Roman"/>
        </w:rPr>
        <w:t>;</w:t>
      </w:r>
      <w:proofErr w:type="gramEnd"/>
    </w:p>
    <w:p w14:paraId="05208CB9" w14:textId="77777777" w:rsidR="00EC60FD" w:rsidRPr="00BB5934" w:rsidRDefault="00EC60FD" w:rsidP="001417F1">
      <w:pPr>
        <w:numPr>
          <w:ilvl w:val="1"/>
          <w:numId w:val="1"/>
        </w:numPr>
        <w:jc w:val="both"/>
        <w:rPr>
          <w:rFonts w:cs="Times New Roman"/>
        </w:rPr>
      </w:pPr>
      <w:r w:rsidRPr="00BB5934">
        <w:rPr>
          <w:rFonts w:cs="Times New Roman"/>
        </w:rPr>
        <w:t>be pr</w:t>
      </w:r>
      <w:r w:rsidR="00C577D6" w:rsidRPr="00BB5934">
        <w:rPr>
          <w:rFonts w:cs="Times New Roman"/>
        </w:rPr>
        <w:t xml:space="preserve">epared </w:t>
      </w:r>
      <w:r w:rsidRPr="00BB5934">
        <w:rPr>
          <w:rFonts w:cs="Times New Roman"/>
        </w:rPr>
        <w:t xml:space="preserve">on A4 paper </w:t>
      </w:r>
      <w:r w:rsidR="004B1BD0" w:rsidRPr="00BB5934">
        <w:rPr>
          <w:rFonts w:cs="Times New Roman"/>
        </w:rPr>
        <w:t xml:space="preserve">size </w:t>
      </w:r>
      <w:r w:rsidRPr="00BB5934">
        <w:rPr>
          <w:rFonts w:cs="Times New Roman"/>
        </w:rPr>
        <w:t xml:space="preserve">in not less than </w:t>
      </w:r>
      <w:proofErr w:type="gramStart"/>
      <w:r w:rsidRPr="00BB5934">
        <w:rPr>
          <w:rFonts w:cs="Times New Roman"/>
        </w:rPr>
        <w:t>12 point</w:t>
      </w:r>
      <w:proofErr w:type="gramEnd"/>
      <w:r w:rsidRPr="00BB5934">
        <w:rPr>
          <w:rFonts w:cs="Times New Roman"/>
        </w:rPr>
        <w:t xml:space="preserve"> font and 1.5 line spacing</w:t>
      </w:r>
      <w:r w:rsidR="001417F1" w:rsidRPr="00BB5934">
        <w:rPr>
          <w:rFonts w:cs="Times New Roman"/>
        </w:rPr>
        <w:t>;</w:t>
      </w:r>
    </w:p>
    <w:p w14:paraId="4CC347EF" w14:textId="77777777" w:rsidR="001417F1" w:rsidRPr="00BB5934" w:rsidRDefault="001417F1" w:rsidP="001417F1">
      <w:pPr>
        <w:numPr>
          <w:ilvl w:val="1"/>
          <w:numId w:val="1"/>
        </w:numPr>
        <w:jc w:val="both"/>
        <w:rPr>
          <w:rFonts w:cs="Times New Roman"/>
        </w:rPr>
      </w:pPr>
      <w:r w:rsidRPr="00BB5934">
        <w:rPr>
          <w:rFonts w:cs="Times New Roman"/>
        </w:rPr>
        <w:t xml:space="preserve">both define and confine the areas of </w:t>
      </w:r>
      <w:proofErr w:type="gramStart"/>
      <w:r w:rsidRPr="00BB5934">
        <w:rPr>
          <w:rFonts w:cs="Times New Roman"/>
        </w:rPr>
        <w:t>controversy;</w:t>
      </w:r>
      <w:proofErr w:type="gramEnd"/>
    </w:p>
    <w:p w14:paraId="7AAB7489" w14:textId="77777777" w:rsidR="001417F1" w:rsidRPr="00BB5934" w:rsidRDefault="001417F1" w:rsidP="001417F1">
      <w:pPr>
        <w:numPr>
          <w:ilvl w:val="1"/>
          <w:numId w:val="1"/>
        </w:numPr>
        <w:jc w:val="both"/>
        <w:rPr>
          <w:rFonts w:cs="Times New Roman"/>
        </w:rPr>
      </w:pPr>
      <w:r w:rsidRPr="00BB5934">
        <w:rPr>
          <w:rFonts w:cs="Times New Roman"/>
        </w:rPr>
        <w:t xml:space="preserve">be set out in numbered </w:t>
      </w:r>
      <w:proofErr w:type="gramStart"/>
      <w:r w:rsidRPr="00BB5934">
        <w:rPr>
          <w:rFonts w:cs="Times New Roman"/>
        </w:rPr>
        <w:t>paragraphs;</w:t>
      </w:r>
      <w:proofErr w:type="gramEnd"/>
    </w:p>
    <w:p w14:paraId="1EA2AE5F" w14:textId="77777777" w:rsidR="001417F1" w:rsidRPr="00BB5934" w:rsidRDefault="001417F1" w:rsidP="001417F1">
      <w:pPr>
        <w:numPr>
          <w:ilvl w:val="1"/>
          <w:numId w:val="1"/>
        </w:numPr>
        <w:jc w:val="both"/>
        <w:rPr>
          <w:rFonts w:cs="Times New Roman"/>
        </w:rPr>
      </w:pPr>
      <w:r w:rsidRPr="00BB5934">
        <w:rPr>
          <w:rFonts w:cs="Times New Roman"/>
        </w:rPr>
        <w:t>be cross-referenced to any relevant document</w:t>
      </w:r>
      <w:r w:rsidR="00FE6090" w:rsidRPr="00BB5934">
        <w:rPr>
          <w:rFonts w:cs="Times New Roman"/>
        </w:rPr>
        <w:t>s</w:t>
      </w:r>
      <w:r w:rsidRPr="00BB5934">
        <w:rPr>
          <w:rFonts w:cs="Times New Roman"/>
        </w:rPr>
        <w:t xml:space="preserve"> in the </w:t>
      </w:r>
      <w:proofErr w:type="gramStart"/>
      <w:r w:rsidRPr="00BB5934">
        <w:rPr>
          <w:rFonts w:cs="Times New Roman"/>
        </w:rPr>
        <w:t>bundle;</w:t>
      </w:r>
      <w:proofErr w:type="gramEnd"/>
    </w:p>
    <w:p w14:paraId="62083D10" w14:textId="77777777" w:rsidR="001417F1" w:rsidRPr="00BB5934" w:rsidRDefault="001417F1" w:rsidP="001417F1">
      <w:pPr>
        <w:numPr>
          <w:ilvl w:val="1"/>
          <w:numId w:val="1"/>
        </w:numPr>
        <w:jc w:val="both"/>
        <w:rPr>
          <w:rFonts w:cs="Times New Roman"/>
        </w:rPr>
      </w:pPr>
      <w:r w:rsidRPr="00BB5934">
        <w:rPr>
          <w:rFonts w:cs="Times New Roman"/>
        </w:rPr>
        <w:t>be self-contained and not incorporate by reference</w:t>
      </w:r>
      <w:r w:rsidR="002C5796">
        <w:rPr>
          <w:rFonts w:cs="Times New Roman"/>
        </w:rPr>
        <w:t xml:space="preserve"> </w:t>
      </w:r>
      <w:r w:rsidRPr="00BB5934">
        <w:rPr>
          <w:rFonts w:cs="Times New Roman"/>
        </w:rPr>
        <w:t xml:space="preserve">material from previous </w:t>
      </w:r>
      <w:r w:rsidR="008467F8" w:rsidRPr="00BB5934">
        <w:rPr>
          <w:rFonts w:cs="Times New Roman"/>
        </w:rPr>
        <w:t xml:space="preserve">position </w:t>
      </w:r>
      <w:proofErr w:type="gramStart"/>
      <w:r w:rsidR="008467F8" w:rsidRPr="00BB5934">
        <w:rPr>
          <w:rFonts w:cs="Times New Roman"/>
        </w:rPr>
        <w:t>statements</w:t>
      </w:r>
      <w:r w:rsidRPr="00BB5934">
        <w:rPr>
          <w:rFonts w:cs="Times New Roman"/>
        </w:rPr>
        <w:t>;</w:t>
      </w:r>
      <w:proofErr w:type="gramEnd"/>
      <w:r w:rsidRPr="00BB5934">
        <w:rPr>
          <w:rFonts w:cs="Times New Roman"/>
        </w:rPr>
        <w:t xml:space="preserve"> </w:t>
      </w:r>
    </w:p>
    <w:p w14:paraId="711B84BF" w14:textId="77777777" w:rsidR="00CD1AB5" w:rsidRPr="00BB5934" w:rsidRDefault="001417F1" w:rsidP="001417F1">
      <w:pPr>
        <w:numPr>
          <w:ilvl w:val="1"/>
          <w:numId w:val="1"/>
        </w:numPr>
        <w:jc w:val="both"/>
        <w:rPr>
          <w:rFonts w:cs="Times New Roman"/>
        </w:rPr>
      </w:pPr>
      <w:r w:rsidRPr="00BB5934">
        <w:rPr>
          <w:rFonts w:cs="Times New Roman"/>
        </w:rPr>
        <w:t>not include extensive quotations from documents</w:t>
      </w:r>
      <w:r w:rsidR="00CD1AB5" w:rsidRPr="00BB5934">
        <w:rPr>
          <w:rFonts w:cs="Times New Roman"/>
        </w:rPr>
        <w:t>; and</w:t>
      </w:r>
    </w:p>
    <w:p w14:paraId="47C08FD8" w14:textId="77777777" w:rsidR="0026473B" w:rsidRPr="00BB5934" w:rsidRDefault="00CD1AB5" w:rsidP="001417F1">
      <w:pPr>
        <w:numPr>
          <w:ilvl w:val="1"/>
          <w:numId w:val="1"/>
        </w:numPr>
        <w:jc w:val="both"/>
        <w:rPr>
          <w:rFonts w:cs="Times New Roman"/>
        </w:rPr>
      </w:pPr>
      <w:r w:rsidRPr="00BB5934">
        <w:rPr>
          <w:rFonts w:cs="Times New Roman"/>
        </w:rPr>
        <w:t xml:space="preserve">include the matters mentioned in para </w:t>
      </w:r>
      <w:r w:rsidRPr="00BB5934">
        <w:rPr>
          <w:rFonts w:cs="Times New Roman"/>
        </w:rPr>
        <w:fldChar w:fldCharType="begin"/>
      </w:r>
      <w:r w:rsidRPr="00BB5934">
        <w:rPr>
          <w:rFonts w:cs="Times New Roman"/>
        </w:rPr>
        <w:instrText xml:space="preserve"> REF _Ref85612614 \r \h </w:instrText>
      </w:r>
      <w:r w:rsidR="00F8332B" w:rsidRPr="00BB5934">
        <w:rPr>
          <w:rFonts w:cs="Times New Roman"/>
        </w:rPr>
        <w:instrText xml:space="preserve"> \* MERGEFORMAT </w:instrText>
      </w:r>
      <w:r w:rsidRPr="00BB5934">
        <w:rPr>
          <w:rFonts w:cs="Times New Roman"/>
        </w:rPr>
      </w:r>
      <w:r w:rsidRPr="00BB5934">
        <w:rPr>
          <w:rFonts w:cs="Times New Roman"/>
        </w:rPr>
        <w:fldChar w:fldCharType="separate"/>
      </w:r>
      <w:r w:rsidR="001F39A8" w:rsidRPr="00BB5934">
        <w:rPr>
          <w:rFonts w:cs="Times New Roman"/>
        </w:rPr>
        <w:t>31</w:t>
      </w:r>
      <w:r w:rsidRPr="00BB5934">
        <w:rPr>
          <w:rFonts w:cs="Times New Roman"/>
        </w:rPr>
        <w:fldChar w:fldCharType="end"/>
      </w:r>
      <w:r w:rsidRPr="00BB5934">
        <w:rPr>
          <w:rFonts w:cs="Times New Roman"/>
        </w:rPr>
        <w:t xml:space="preserve"> below.</w:t>
      </w:r>
      <w:r w:rsidR="001417F1" w:rsidRPr="00BB5934">
        <w:rPr>
          <w:rFonts w:cs="Times New Roman"/>
        </w:rPr>
        <w:t xml:space="preserve"> </w:t>
      </w:r>
    </w:p>
    <w:p w14:paraId="415B2012" w14:textId="77777777" w:rsidR="0026473B" w:rsidRPr="00BB5934" w:rsidRDefault="001417F1" w:rsidP="0026473B">
      <w:pPr>
        <w:ind w:left="720"/>
        <w:jc w:val="both"/>
        <w:rPr>
          <w:rFonts w:cs="Times New Roman"/>
        </w:rPr>
      </w:pPr>
      <w:r w:rsidRPr="00BB5934">
        <w:rPr>
          <w:rFonts w:cs="Times New Roman"/>
        </w:rPr>
        <w:t xml:space="preserve">Where it is </w:t>
      </w:r>
      <w:r w:rsidR="0026473B" w:rsidRPr="00BB5934">
        <w:rPr>
          <w:rFonts w:cs="Times New Roman"/>
        </w:rPr>
        <w:t>necessary to refer to an author</w:t>
      </w:r>
      <w:r w:rsidRPr="00BB5934">
        <w:rPr>
          <w:rFonts w:cs="Times New Roman"/>
        </w:rPr>
        <w:t xml:space="preserve">ity, a </w:t>
      </w:r>
      <w:r w:rsidR="008467F8" w:rsidRPr="00BB5934">
        <w:rPr>
          <w:rFonts w:cs="Times New Roman"/>
        </w:rPr>
        <w:t xml:space="preserve">position statement </w:t>
      </w:r>
      <w:r w:rsidRPr="00BB5934">
        <w:rPr>
          <w:rFonts w:cs="Times New Roman"/>
        </w:rPr>
        <w:t>must</w:t>
      </w:r>
      <w:r w:rsidR="0026473B" w:rsidRPr="00BB5934">
        <w:rPr>
          <w:rFonts w:cs="Times New Roman"/>
        </w:rPr>
        <w:t xml:space="preserve"> first </w:t>
      </w:r>
      <w:r w:rsidRPr="00BB5934">
        <w:rPr>
          <w:rFonts w:cs="Times New Roman"/>
        </w:rPr>
        <w:t>state the proposition of law the authority demonstrates; and</w:t>
      </w:r>
      <w:r w:rsidR="0026473B" w:rsidRPr="00BB5934">
        <w:rPr>
          <w:rFonts w:cs="Times New Roman"/>
        </w:rPr>
        <w:t xml:space="preserve"> then </w:t>
      </w:r>
      <w:r w:rsidRPr="00BB5934">
        <w:rPr>
          <w:rFonts w:cs="Times New Roman"/>
        </w:rPr>
        <w:t>identify the parts of the authori</w:t>
      </w:r>
      <w:r w:rsidR="0026473B" w:rsidRPr="00BB5934">
        <w:rPr>
          <w:rFonts w:cs="Times New Roman"/>
        </w:rPr>
        <w:t>ty that support the proposition, but without extensive quotation from it.</w:t>
      </w:r>
    </w:p>
    <w:p w14:paraId="5FEA1AC5" w14:textId="77777777" w:rsidR="00BC7939" w:rsidRPr="00BB5934" w:rsidRDefault="00BC7939" w:rsidP="00BC7939">
      <w:pPr>
        <w:ind w:left="720"/>
        <w:jc w:val="both"/>
        <w:rPr>
          <w:rFonts w:cs="Times New Roman"/>
        </w:rPr>
      </w:pPr>
    </w:p>
    <w:p w14:paraId="3311D54E" w14:textId="77777777" w:rsidR="00EE4920" w:rsidRPr="00BB5934" w:rsidRDefault="00EE4920" w:rsidP="00EE4920">
      <w:pPr>
        <w:numPr>
          <w:ilvl w:val="0"/>
          <w:numId w:val="1"/>
        </w:numPr>
        <w:ind w:hanging="720"/>
        <w:jc w:val="both"/>
        <w:rPr>
          <w:rFonts w:cs="Times New Roman"/>
        </w:rPr>
      </w:pPr>
      <w:bookmarkStart w:id="14" w:name="_Ref85573890"/>
      <w:r w:rsidRPr="00BB5934">
        <w:rPr>
          <w:rFonts w:cs="Times New Roman"/>
        </w:rPr>
        <w:t xml:space="preserve">The page limits for position statements set out in para </w:t>
      </w:r>
      <w:r w:rsidR="0002224B" w:rsidRPr="00BB5934">
        <w:rPr>
          <w:rFonts w:cs="Times New Roman"/>
        </w:rPr>
        <w:fldChar w:fldCharType="begin"/>
      </w:r>
      <w:r w:rsidR="0002224B" w:rsidRPr="00BB5934">
        <w:rPr>
          <w:rFonts w:cs="Times New Roman"/>
        </w:rPr>
        <w:instrText xml:space="preserve"> REF _Ref88320445 \r \h </w:instrText>
      </w:r>
      <w:r w:rsidR="00F8332B" w:rsidRPr="00BB5934">
        <w:rPr>
          <w:rFonts w:cs="Times New Roman"/>
        </w:rPr>
        <w:instrText xml:space="preserve"> \* MERGEFORMAT </w:instrText>
      </w:r>
      <w:r w:rsidR="0002224B" w:rsidRPr="00BB5934">
        <w:rPr>
          <w:rFonts w:cs="Times New Roman"/>
        </w:rPr>
      </w:r>
      <w:r w:rsidR="0002224B" w:rsidRPr="00BB5934">
        <w:rPr>
          <w:rFonts w:cs="Times New Roman"/>
        </w:rPr>
        <w:fldChar w:fldCharType="separate"/>
      </w:r>
      <w:r w:rsidR="001F39A8" w:rsidRPr="00BB5934">
        <w:rPr>
          <w:rFonts w:cs="Times New Roman"/>
        </w:rPr>
        <w:t>24</w:t>
      </w:r>
      <w:r w:rsidR="0002224B" w:rsidRPr="00BB5934">
        <w:rPr>
          <w:rFonts w:cs="Times New Roman"/>
        </w:rPr>
        <w:fldChar w:fldCharType="end"/>
      </w:r>
      <w:r w:rsidRPr="00BB5934">
        <w:rPr>
          <w:rFonts w:cs="Times New Roman"/>
        </w:rPr>
        <w:t xml:space="preserve"> are statements of best practice and do not derogate from the limits in PD 27A para 5.2A.1, which should be regarded as a maximum.</w:t>
      </w:r>
    </w:p>
    <w:p w14:paraId="4E30CDBA" w14:textId="77777777" w:rsidR="00EE4920" w:rsidRPr="00BB5934" w:rsidRDefault="00EE4920" w:rsidP="00EE4920">
      <w:pPr>
        <w:ind w:left="720"/>
        <w:jc w:val="both"/>
        <w:rPr>
          <w:rFonts w:cs="Times New Roman"/>
        </w:rPr>
      </w:pPr>
    </w:p>
    <w:p w14:paraId="415141D8" w14:textId="77777777" w:rsidR="00D53D67" w:rsidRPr="00BB5934" w:rsidRDefault="00D53D67" w:rsidP="002E6672">
      <w:pPr>
        <w:numPr>
          <w:ilvl w:val="0"/>
          <w:numId w:val="1"/>
        </w:numPr>
        <w:ind w:hanging="720"/>
        <w:jc w:val="both"/>
        <w:rPr>
          <w:rFonts w:cs="Times New Roman"/>
        </w:rPr>
      </w:pPr>
      <w:bookmarkStart w:id="15" w:name="_Ref85612479"/>
      <w:r w:rsidRPr="00BB5934">
        <w:rPr>
          <w:rFonts w:cs="Times New Roman"/>
        </w:rPr>
        <w:t>Position statements</w:t>
      </w:r>
      <w:r w:rsidR="0099597F" w:rsidRPr="00BB5934">
        <w:rPr>
          <w:rFonts w:cs="Times New Roman"/>
        </w:rPr>
        <w:t xml:space="preserve"> should be emailed to the </w:t>
      </w:r>
      <w:r w:rsidR="00A96E64" w:rsidRPr="00BB5934">
        <w:rPr>
          <w:rFonts w:cs="Times New Roman"/>
        </w:rPr>
        <w:t xml:space="preserve">hearing </w:t>
      </w:r>
      <w:r w:rsidR="0099597F" w:rsidRPr="00BB5934">
        <w:rPr>
          <w:rFonts w:cs="Times New Roman"/>
        </w:rPr>
        <w:t>judge</w:t>
      </w:r>
      <w:r w:rsidR="00A96E64" w:rsidRPr="00BB5934">
        <w:rPr>
          <w:rFonts w:cs="Times New Roman"/>
        </w:rPr>
        <w:t xml:space="preserve"> </w:t>
      </w:r>
      <w:r w:rsidR="00471D23" w:rsidRPr="00BB5934">
        <w:rPr>
          <w:rFonts w:cs="Times New Roman"/>
        </w:rPr>
        <w:t>by 1</w:t>
      </w:r>
      <w:r w:rsidR="0003544B" w:rsidRPr="00BB5934">
        <w:rPr>
          <w:rFonts w:cs="Times New Roman"/>
        </w:rPr>
        <w:t>1</w:t>
      </w:r>
      <w:r w:rsidR="00471D23" w:rsidRPr="00BB5934">
        <w:rPr>
          <w:rFonts w:cs="Times New Roman"/>
        </w:rPr>
        <w:t xml:space="preserve">:00 </w:t>
      </w:r>
      <w:r w:rsidR="004A6389" w:rsidRPr="00BB5934">
        <w:rPr>
          <w:rFonts w:cs="Times New Roman"/>
        </w:rPr>
        <w:t>on the working day before the hearing</w:t>
      </w:r>
      <w:r w:rsidR="0003544B" w:rsidRPr="00BB5934">
        <w:rPr>
          <w:rFonts w:cs="Times New Roman"/>
        </w:rPr>
        <w:t xml:space="preserve"> (PD 27A para 6.4)</w:t>
      </w:r>
      <w:r w:rsidR="00C15109" w:rsidRPr="00BB5934">
        <w:rPr>
          <w:rFonts w:cs="Times New Roman"/>
        </w:rPr>
        <w:t>.</w:t>
      </w:r>
      <w:r w:rsidR="0003544B" w:rsidRPr="00BB5934">
        <w:rPr>
          <w:rFonts w:cs="Times New Roman"/>
        </w:rPr>
        <w:t xml:space="preserve"> </w:t>
      </w:r>
      <w:r w:rsidR="006B4114" w:rsidRPr="00BB5934">
        <w:rPr>
          <w:rFonts w:cs="Times New Roman"/>
        </w:rPr>
        <w:t>If no judge has by that time been assigned to hear the case the position statements should be emailed to the court office</w:t>
      </w:r>
      <w:r w:rsidR="004163BB" w:rsidRPr="00BB5934">
        <w:rPr>
          <w:rFonts w:cs="Times New Roman"/>
        </w:rPr>
        <w:t xml:space="preserve">. </w:t>
      </w:r>
      <w:r w:rsidR="00D5013F" w:rsidRPr="00BB5934">
        <w:rPr>
          <w:rFonts w:cs="Times New Roman"/>
        </w:rPr>
        <w:t>The parties should exchange their position statements no later than one hour after the time they are filed with the Court.</w:t>
      </w:r>
      <w:bookmarkEnd w:id="14"/>
      <w:bookmarkEnd w:id="15"/>
    </w:p>
    <w:p w14:paraId="6557DD2C" w14:textId="77777777" w:rsidR="00D5013F" w:rsidRPr="00BB5934" w:rsidRDefault="00D5013F" w:rsidP="00D5013F">
      <w:pPr>
        <w:ind w:left="720"/>
        <w:jc w:val="both"/>
        <w:rPr>
          <w:rFonts w:cs="Times New Roman"/>
        </w:rPr>
      </w:pPr>
    </w:p>
    <w:p w14:paraId="76CCDBCA" w14:textId="77777777" w:rsidR="001417F1" w:rsidRPr="00BB5934" w:rsidRDefault="00D00360" w:rsidP="00BD77E2">
      <w:pPr>
        <w:numPr>
          <w:ilvl w:val="0"/>
          <w:numId w:val="1"/>
        </w:numPr>
        <w:ind w:hanging="720"/>
        <w:jc w:val="both"/>
        <w:rPr>
          <w:rFonts w:cs="Times New Roman"/>
        </w:rPr>
      </w:pPr>
      <w:r w:rsidRPr="00BB5934">
        <w:rPr>
          <w:rFonts w:cs="Times New Roman"/>
        </w:rPr>
        <w:t>I</w:t>
      </w:r>
      <w:r w:rsidR="001417F1" w:rsidRPr="00BB5934">
        <w:rPr>
          <w:rFonts w:cs="Times New Roman"/>
        </w:rPr>
        <w:t xml:space="preserve">f a </w:t>
      </w:r>
      <w:r w:rsidR="006C0C78" w:rsidRPr="00BB5934">
        <w:rPr>
          <w:rFonts w:cs="Times New Roman"/>
        </w:rPr>
        <w:t xml:space="preserve">position statement </w:t>
      </w:r>
      <w:r w:rsidR="007748B0" w:rsidRPr="00BB5934">
        <w:rPr>
          <w:rFonts w:cs="Times New Roman"/>
        </w:rPr>
        <w:t xml:space="preserve">for </w:t>
      </w:r>
      <w:r w:rsidR="00936267" w:rsidRPr="00BB5934">
        <w:rPr>
          <w:rFonts w:cs="Times New Roman"/>
        </w:rPr>
        <w:t>a</w:t>
      </w:r>
      <w:r w:rsidR="007748B0" w:rsidRPr="00BB5934">
        <w:rPr>
          <w:rFonts w:cs="Times New Roman"/>
        </w:rPr>
        <w:t xml:space="preserve"> hearing </w:t>
      </w:r>
      <w:r w:rsidR="001417F1" w:rsidRPr="00BB5934">
        <w:rPr>
          <w:rFonts w:cs="Times New Roman"/>
        </w:rPr>
        <w:t>is in</w:t>
      </w:r>
      <w:r w:rsidR="007748B0" w:rsidRPr="00BB5934">
        <w:rPr>
          <w:rFonts w:cs="Times New Roman"/>
        </w:rPr>
        <w:t xml:space="preserve">tended to exceed the </w:t>
      </w:r>
      <w:r w:rsidR="00311C9B" w:rsidRPr="00BB5934">
        <w:rPr>
          <w:rFonts w:cs="Times New Roman"/>
        </w:rPr>
        <w:t xml:space="preserve">applicable </w:t>
      </w:r>
      <w:r w:rsidR="007748B0" w:rsidRPr="00BB5934">
        <w:rPr>
          <w:rFonts w:cs="Times New Roman"/>
        </w:rPr>
        <w:t xml:space="preserve">limit </w:t>
      </w:r>
      <w:r w:rsidR="00395DDF" w:rsidRPr="00BB5934">
        <w:rPr>
          <w:rFonts w:cs="Times New Roman"/>
        </w:rPr>
        <w:t xml:space="preserve">in para </w:t>
      </w:r>
      <w:r w:rsidR="0002224B" w:rsidRPr="00BB5934">
        <w:rPr>
          <w:rFonts w:cs="Times New Roman"/>
        </w:rPr>
        <w:fldChar w:fldCharType="begin"/>
      </w:r>
      <w:r w:rsidR="0002224B" w:rsidRPr="00BB5934">
        <w:rPr>
          <w:rFonts w:cs="Times New Roman"/>
        </w:rPr>
        <w:instrText xml:space="preserve"> REF _Ref88320445 \r \h </w:instrText>
      </w:r>
      <w:r w:rsidR="00F8332B" w:rsidRPr="00BB5934">
        <w:rPr>
          <w:rFonts w:cs="Times New Roman"/>
        </w:rPr>
        <w:instrText xml:space="preserve"> \* MERGEFORMAT </w:instrText>
      </w:r>
      <w:r w:rsidR="0002224B" w:rsidRPr="00BB5934">
        <w:rPr>
          <w:rFonts w:cs="Times New Roman"/>
        </w:rPr>
      </w:r>
      <w:r w:rsidR="0002224B" w:rsidRPr="00BB5934">
        <w:rPr>
          <w:rFonts w:cs="Times New Roman"/>
        </w:rPr>
        <w:fldChar w:fldCharType="separate"/>
      </w:r>
      <w:r w:rsidR="001F39A8" w:rsidRPr="00BB5934">
        <w:rPr>
          <w:rFonts w:cs="Times New Roman"/>
        </w:rPr>
        <w:t>24</w:t>
      </w:r>
      <w:r w:rsidR="0002224B" w:rsidRPr="00BB5934">
        <w:rPr>
          <w:rFonts w:cs="Times New Roman"/>
        </w:rPr>
        <w:fldChar w:fldCharType="end"/>
      </w:r>
      <w:r w:rsidR="00C3250B" w:rsidRPr="00BB5934">
        <w:rPr>
          <w:rFonts w:cs="Times New Roman"/>
        </w:rPr>
        <w:t xml:space="preserve"> p</w:t>
      </w:r>
      <w:r w:rsidR="007521B5" w:rsidRPr="00BB5934">
        <w:rPr>
          <w:rFonts w:cs="Times New Roman"/>
        </w:rPr>
        <w:t>ermission to do</w:t>
      </w:r>
      <w:r w:rsidR="006C4943" w:rsidRPr="00BB5934">
        <w:rPr>
          <w:rFonts w:cs="Times New Roman"/>
        </w:rPr>
        <w:t xml:space="preserve"> so</w:t>
      </w:r>
      <w:r w:rsidR="00FE6090" w:rsidRPr="00BB5934">
        <w:rPr>
          <w:rFonts w:cs="Times New Roman"/>
        </w:rPr>
        <w:t xml:space="preserve"> </w:t>
      </w:r>
      <w:r w:rsidR="001417F1" w:rsidRPr="00BB5934">
        <w:rPr>
          <w:rFonts w:cs="Times New Roman"/>
        </w:rPr>
        <w:t>should</w:t>
      </w:r>
      <w:r w:rsidR="00397315" w:rsidRPr="00BB5934">
        <w:rPr>
          <w:rFonts w:cs="Times New Roman"/>
        </w:rPr>
        <w:t>,</w:t>
      </w:r>
      <w:r w:rsidR="001417F1" w:rsidRPr="00BB5934">
        <w:rPr>
          <w:rFonts w:cs="Times New Roman"/>
        </w:rPr>
        <w:t xml:space="preserve"> </w:t>
      </w:r>
      <w:r w:rsidR="00EA7B27" w:rsidRPr="00BB5934">
        <w:rPr>
          <w:rFonts w:cs="Times New Roman"/>
        </w:rPr>
        <w:t>as a matter of good practice</w:t>
      </w:r>
      <w:r w:rsidR="00397315" w:rsidRPr="00BB5934">
        <w:rPr>
          <w:rFonts w:cs="Times New Roman"/>
        </w:rPr>
        <w:t>,</w:t>
      </w:r>
      <w:r w:rsidR="00EA7B27" w:rsidRPr="00BB5934">
        <w:rPr>
          <w:rFonts w:cs="Times New Roman"/>
        </w:rPr>
        <w:t xml:space="preserve"> </w:t>
      </w:r>
      <w:r w:rsidR="001417F1" w:rsidRPr="00BB5934">
        <w:rPr>
          <w:rFonts w:cs="Times New Roman"/>
        </w:rPr>
        <w:t>be sought at the P</w:t>
      </w:r>
      <w:r w:rsidR="007838D6" w:rsidRPr="00BB5934">
        <w:rPr>
          <w:rFonts w:cs="Times New Roman"/>
        </w:rPr>
        <w:t xml:space="preserve">TR </w:t>
      </w:r>
      <w:r w:rsidR="00DA5B51" w:rsidRPr="00BB5934">
        <w:rPr>
          <w:rFonts w:cs="Times New Roman"/>
        </w:rPr>
        <w:t>(if</w:t>
      </w:r>
      <w:r w:rsidR="007838D6" w:rsidRPr="00BB5934">
        <w:rPr>
          <w:rFonts w:cs="Times New Roman"/>
        </w:rPr>
        <w:t xml:space="preserve"> applicable</w:t>
      </w:r>
      <w:r w:rsidR="00083A15" w:rsidRPr="00BB5934">
        <w:rPr>
          <w:rFonts w:cs="Times New Roman"/>
        </w:rPr>
        <w:t xml:space="preserve"> </w:t>
      </w:r>
      <w:r w:rsidR="00162FB1" w:rsidRPr="00BB5934">
        <w:rPr>
          <w:rFonts w:cs="Times New Roman"/>
        </w:rPr>
        <w:t>for</w:t>
      </w:r>
      <w:r w:rsidR="00083A15" w:rsidRPr="00BB5934">
        <w:rPr>
          <w:rFonts w:cs="Times New Roman"/>
        </w:rPr>
        <w:t xml:space="preserve"> </w:t>
      </w:r>
      <w:r w:rsidR="006C4943" w:rsidRPr="00BB5934">
        <w:rPr>
          <w:rFonts w:cs="Times New Roman"/>
        </w:rPr>
        <w:t>a</w:t>
      </w:r>
      <w:r w:rsidR="00083A15" w:rsidRPr="00BB5934">
        <w:rPr>
          <w:rFonts w:cs="Times New Roman"/>
        </w:rPr>
        <w:t xml:space="preserve"> final hearing</w:t>
      </w:r>
      <w:r w:rsidR="00DA5B51" w:rsidRPr="00BB5934">
        <w:rPr>
          <w:rFonts w:cs="Times New Roman"/>
        </w:rPr>
        <w:t>)</w:t>
      </w:r>
      <w:r w:rsidR="00CA5D32" w:rsidRPr="00BB5934">
        <w:rPr>
          <w:rFonts w:cs="Times New Roman"/>
        </w:rPr>
        <w:t>,</w:t>
      </w:r>
      <w:r w:rsidR="007838D6" w:rsidRPr="00BB5934">
        <w:rPr>
          <w:rFonts w:cs="Times New Roman"/>
        </w:rPr>
        <w:t xml:space="preserve"> otherwise by email application to the </w:t>
      </w:r>
      <w:r w:rsidR="0098462D" w:rsidRPr="00BB5934">
        <w:rPr>
          <w:rFonts w:cs="Times New Roman"/>
        </w:rPr>
        <w:t>court</w:t>
      </w:r>
      <w:r w:rsidR="007838D6" w:rsidRPr="00BB5934">
        <w:rPr>
          <w:rFonts w:cs="Times New Roman"/>
        </w:rPr>
        <w:t>.</w:t>
      </w:r>
      <w:r w:rsidR="00FE6090" w:rsidRPr="00BB5934">
        <w:rPr>
          <w:rFonts w:cs="Times New Roman"/>
        </w:rPr>
        <w:t xml:space="preserve"> </w:t>
      </w:r>
      <w:r w:rsidR="008D4049" w:rsidRPr="00BB5934">
        <w:rPr>
          <w:rFonts w:cs="Times New Roman"/>
        </w:rPr>
        <w:t>G</w:t>
      </w:r>
      <w:r w:rsidR="00FE6090" w:rsidRPr="00BB5934">
        <w:rPr>
          <w:rFonts w:cs="Times New Roman"/>
        </w:rPr>
        <w:t xml:space="preserve">ood reasons would have to be shown </w:t>
      </w:r>
      <w:r w:rsidR="00FE258A" w:rsidRPr="00BB5934">
        <w:rPr>
          <w:rFonts w:cs="Times New Roman"/>
        </w:rPr>
        <w:t>for</w:t>
      </w:r>
      <w:r w:rsidR="00FE6090" w:rsidRPr="00BB5934">
        <w:rPr>
          <w:rFonts w:cs="Times New Roman"/>
        </w:rPr>
        <w:t xml:space="preserve"> such a direction </w:t>
      </w:r>
      <w:r w:rsidR="00FE258A" w:rsidRPr="00BB5934">
        <w:rPr>
          <w:rFonts w:cs="Times New Roman"/>
        </w:rPr>
        <w:t>to be</w:t>
      </w:r>
      <w:r w:rsidR="00FE6090" w:rsidRPr="00BB5934">
        <w:rPr>
          <w:rFonts w:cs="Times New Roman"/>
        </w:rPr>
        <w:t xml:space="preserve"> made.</w:t>
      </w:r>
      <w:r w:rsidR="0026473B" w:rsidRPr="00BB5934">
        <w:rPr>
          <w:rFonts w:cs="Times New Roman"/>
        </w:rPr>
        <w:t xml:space="preserve"> </w:t>
      </w:r>
      <w:r w:rsidR="000A7CAA" w:rsidRPr="00BB5934">
        <w:rPr>
          <w:rFonts w:cs="Times New Roman"/>
        </w:rPr>
        <w:t>The court will expect an explanation to be given i</w:t>
      </w:r>
      <w:r w:rsidR="00CC21B5" w:rsidRPr="00BB5934">
        <w:rPr>
          <w:rFonts w:cs="Times New Roman"/>
        </w:rPr>
        <w:t xml:space="preserve">f a position statement breaches the applicable limit without </w:t>
      </w:r>
      <w:r w:rsidR="00932CCC" w:rsidRPr="00BB5934">
        <w:rPr>
          <w:rFonts w:cs="Times New Roman"/>
        </w:rPr>
        <w:t xml:space="preserve">permission </w:t>
      </w:r>
      <w:r w:rsidR="00CC21B5" w:rsidRPr="00BB5934">
        <w:rPr>
          <w:rFonts w:cs="Times New Roman"/>
        </w:rPr>
        <w:t>having been obtained</w:t>
      </w:r>
      <w:r w:rsidR="000A7CAA" w:rsidRPr="00BB5934">
        <w:rPr>
          <w:rFonts w:cs="Times New Roman"/>
        </w:rPr>
        <w:t>.</w:t>
      </w:r>
      <w:r w:rsidR="00CC21B5" w:rsidRPr="00BB5934">
        <w:rPr>
          <w:rFonts w:cs="Times New Roman"/>
        </w:rPr>
        <w:t xml:space="preserve"> </w:t>
      </w:r>
    </w:p>
    <w:p w14:paraId="2C18C96C" w14:textId="77777777" w:rsidR="00764DB9" w:rsidRPr="00BB5934" w:rsidRDefault="00764DB9" w:rsidP="00BC7939">
      <w:pPr>
        <w:ind w:left="720"/>
        <w:jc w:val="both"/>
        <w:rPr>
          <w:rFonts w:cs="Times New Roman"/>
        </w:rPr>
      </w:pPr>
      <w:r w:rsidRPr="00BB5934">
        <w:rPr>
          <w:rFonts w:cs="Times New Roman"/>
        </w:rPr>
        <w:t xml:space="preserve"> </w:t>
      </w:r>
    </w:p>
    <w:p w14:paraId="4DF40395" w14:textId="77777777" w:rsidR="00FE6090" w:rsidRPr="002763F9" w:rsidRDefault="00944126" w:rsidP="00BD77E2">
      <w:pPr>
        <w:jc w:val="both"/>
        <w:rPr>
          <w:rFonts w:cs="Times New Roman"/>
          <w:b/>
          <w:bCs/>
          <w:i/>
          <w:iCs/>
        </w:rPr>
      </w:pPr>
      <w:r w:rsidRPr="002763F9">
        <w:rPr>
          <w:rFonts w:cs="Times New Roman"/>
          <w:b/>
          <w:bCs/>
          <w:i/>
          <w:iCs/>
        </w:rPr>
        <w:t>Final hearing</w:t>
      </w:r>
    </w:p>
    <w:p w14:paraId="253A52AF" w14:textId="77777777" w:rsidR="00FE6090" w:rsidRPr="00BB5934" w:rsidRDefault="00FE6090" w:rsidP="00BD77E2">
      <w:pPr>
        <w:numPr>
          <w:ilvl w:val="0"/>
          <w:numId w:val="1"/>
        </w:numPr>
        <w:ind w:hanging="720"/>
        <w:jc w:val="both"/>
        <w:rPr>
          <w:rFonts w:cs="Times New Roman"/>
        </w:rPr>
      </w:pPr>
      <w:bookmarkStart w:id="16" w:name="_Ref85298210"/>
      <w:r w:rsidRPr="00BB5934">
        <w:rPr>
          <w:rFonts w:cs="Times New Roman"/>
        </w:rPr>
        <w:t xml:space="preserve">At the final hearing the parties’ advocates will be expected to adhere to the </w:t>
      </w:r>
      <w:r w:rsidR="00DF79EF" w:rsidRPr="00BB5934">
        <w:rPr>
          <w:rFonts w:cs="Times New Roman"/>
        </w:rPr>
        <w:t>hearing</w:t>
      </w:r>
      <w:r w:rsidRPr="00BB5934">
        <w:rPr>
          <w:rFonts w:cs="Times New Roman"/>
        </w:rPr>
        <w:t xml:space="preserve"> t</w:t>
      </w:r>
      <w:r w:rsidR="00624BD7">
        <w:rPr>
          <w:rFonts w:cs="Times New Roman"/>
        </w:rPr>
        <w:t>imetable</w:t>
      </w:r>
      <w:r w:rsidRPr="00BB5934">
        <w:rPr>
          <w:rFonts w:cs="Times New Roman"/>
        </w:rPr>
        <w:t>. S</w:t>
      </w:r>
      <w:r w:rsidR="00724BC8" w:rsidRPr="00BB5934">
        <w:rPr>
          <w:rFonts w:cs="Times New Roman"/>
        </w:rPr>
        <w:t>lippage</w:t>
      </w:r>
      <w:r w:rsidRPr="00BB5934">
        <w:rPr>
          <w:rFonts w:cs="Times New Roman"/>
        </w:rPr>
        <w:t xml:space="preserve"> will not be tolerated unless there are very good reasons.  When conducting cross-examination advocates must </w:t>
      </w:r>
      <w:bookmarkStart w:id="17" w:name="para113"/>
      <w:proofErr w:type="gramStart"/>
      <w:r w:rsidRPr="00BB5934">
        <w:rPr>
          <w:rFonts w:cs="Times New Roman"/>
        </w:rPr>
        <w:t>avoid  assertion</w:t>
      </w:r>
      <w:proofErr w:type="gramEnd"/>
      <w:r w:rsidR="0036438C" w:rsidRPr="00BB5934">
        <w:rPr>
          <w:rFonts w:cs="Times New Roman"/>
        </w:rPr>
        <w:t>, comment</w:t>
      </w:r>
      <w:r w:rsidRPr="00BB5934">
        <w:rPr>
          <w:rFonts w:cs="Times New Roman"/>
        </w:rPr>
        <w:t xml:space="preserve"> </w:t>
      </w:r>
      <w:r w:rsidR="0036438C" w:rsidRPr="00BB5934">
        <w:rPr>
          <w:rFonts w:cs="Times New Roman"/>
        </w:rPr>
        <w:t>and personal opinion</w:t>
      </w:r>
      <w:bookmarkEnd w:id="17"/>
      <w:r w:rsidR="00BD77E2" w:rsidRPr="00BB5934">
        <w:rPr>
          <w:rFonts w:cs="Times New Roman"/>
        </w:rPr>
        <w:t>.</w:t>
      </w:r>
      <w:bookmarkEnd w:id="16"/>
      <w:r w:rsidR="00BD77E2" w:rsidRPr="00BB5934">
        <w:rPr>
          <w:rFonts w:cs="Times New Roman"/>
        </w:rPr>
        <w:t xml:space="preserve"> </w:t>
      </w:r>
    </w:p>
    <w:p w14:paraId="4982B819" w14:textId="77777777" w:rsidR="00DC2B2B" w:rsidRPr="00BB5934" w:rsidRDefault="00DC2B2B" w:rsidP="00DC2B2B">
      <w:pPr>
        <w:jc w:val="both"/>
        <w:rPr>
          <w:rFonts w:cs="Times New Roman"/>
        </w:rPr>
      </w:pPr>
    </w:p>
    <w:p w14:paraId="36DD7D96" w14:textId="77777777" w:rsidR="00DC2B2B" w:rsidRPr="00BB5934" w:rsidRDefault="00DC2B2B" w:rsidP="00BD77E2">
      <w:pPr>
        <w:numPr>
          <w:ilvl w:val="0"/>
          <w:numId w:val="1"/>
        </w:numPr>
        <w:ind w:hanging="720"/>
        <w:jc w:val="both"/>
        <w:rPr>
          <w:rFonts w:cs="Times New Roman"/>
        </w:rPr>
      </w:pPr>
      <w:r w:rsidRPr="00BB5934">
        <w:rPr>
          <w:rFonts w:cs="Times New Roman"/>
        </w:rPr>
        <w:t xml:space="preserve">If advocates </w:t>
      </w:r>
      <w:r w:rsidR="00A95998" w:rsidRPr="00BB5934">
        <w:rPr>
          <w:rFonts w:cs="Times New Roman"/>
        </w:rPr>
        <w:t xml:space="preserve">without reasonable excuse </w:t>
      </w:r>
      <w:r w:rsidRPr="00BB5934">
        <w:rPr>
          <w:rFonts w:cs="Times New Roman"/>
        </w:rPr>
        <w:t xml:space="preserve">fail to comply </w:t>
      </w:r>
      <w:r w:rsidR="004718E3" w:rsidRPr="00BB5934">
        <w:rPr>
          <w:rFonts w:cs="Times New Roman"/>
        </w:rPr>
        <w:t xml:space="preserve">at the final hearing </w:t>
      </w:r>
      <w:r w:rsidRPr="00BB5934">
        <w:rPr>
          <w:rFonts w:cs="Times New Roman"/>
        </w:rPr>
        <w:t xml:space="preserve">with paras </w:t>
      </w:r>
      <w:r w:rsidR="0002224B" w:rsidRPr="00BB5934">
        <w:rPr>
          <w:rFonts w:cs="Times New Roman"/>
        </w:rPr>
        <w:fldChar w:fldCharType="begin"/>
      </w:r>
      <w:r w:rsidR="0002224B" w:rsidRPr="00BB5934">
        <w:rPr>
          <w:rFonts w:cs="Times New Roman"/>
        </w:rPr>
        <w:instrText xml:space="preserve"> REF _Ref85298032 \r \h </w:instrText>
      </w:r>
      <w:r w:rsidR="00F8332B" w:rsidRPr="00BB5934">
        <w:rPr>
          <w:rFonts w:cs="Times New Roman"/>
        </w:rPr>
        <w:instrText xml:space="preserve"> \* MERGEFORMAT </w:instrText>
      </w:r>
      <w:r w:rsidR="0002224B" w:rsidRPr="00BB5934">
        <w:rPr>
          <w:rFonts w:cs="Times New Roman"/>
        </w:rPr>
      </w:r>
      <w:r w:rsidR="0002224B" w:rsidRPr="00BB5934">
        <w:rPr>
          <w:rFonts w:cs="Times New Roman"/>
        </w:rPr>
        <w:fldChar w:fldCharType="separate"/>
      </w:r>
      <w:r w:rsidR="001F39A8" w:rsidRPr="00BB5934">
        <w:rPr>
          <w:rFonts w:cs="Times New Roman"/>
        </w:rPr>
        <w:t>21</w:t>
      </w:r>
      <w:r w:rsidR="0002224B" w:rsidRPr="00BB5934">
        <w:rPr>
          <w:rFonts w:cs="Times New Roman"/>
        </w:rPr>
        <w:fldChar w:fldCharType="end"/>
      </w:r>
      <w:r w:rsidRPr="00BB5934">
        <w:rPr>
          <w:rFonts w:cs="Times New Roman"/>
        </w:rPr>
        <w:t xml:space="preserve"> (provision of agreed schedule</w:t>
      </w:r>
      <w:r w:rsidR="0036438C" w:rsidRPr="00BB5934">
        <w:rPr>
          <w:rFonts w:cs="Times New Roman"/>
        </w:rPr>
        <w:t>s</w:t>
      </w:r>
      <w:r w:rsidRPr="00BB5934">
        <w:rPr>
          <w:rFonts w:cs="Times New Roman"/>
        </w:rPr>
        <w:t xml:space="preserve"> of assets and chronology)</w:t>
      </w:r>
      <w:r w:rsidR="00CD1AB5" w:rsidRPr="00BB5934">
        <w:rPr>
          <w:rFonts w:cs="Times New Roman"/>
        </w:rPr>
        <w:t xml:space="preserve">, or </w:t>
      </w:r>
      <w:r w:rsidR="0002224B" w:rsidRPr="00BB5934">
        <w:rPr>
          <w:rFonts w:cs="Times New Roman"/>
        </w:rPr>
        <w:fldChar w:fldCharType="begin"/>
      </w:r>
      <w:r w:rsidR="0002224B" w:rsidRPr="00BB5934">
        <w:rPr>
          <w:rFonts w:cs="Times New Roman"/>
        </w:rPr>
        <w:instrText xml:space="preserve"> REF _Ref88320445 \r \h </w:instrText>
      </w:r>
      <w:r w:rsidR="00F8332B" w:rsidRPr="00BB5934">
        <w:rPr>
          <w:rFonts w:cs="Times New Roman"/>
        </w:rPr>
        <w:instrText xml:space="preserve"> \* MERGEFORMAT </w:instrText>
      </w:r>
      <w:r w:rsidR="0002224B" w:rsidRPr="00BB5934">
        <w:rPr>
          <w:rFonts w:cs="Times New Roman"/>
        </w:rPr>
      </w:r>
      <w:r w:rsidR="0002224B" w:rsidRPr="00BB5934">
        <w:rPr>
          <w:rFonts w:cs="Times New Roman"/>
        </w:rPr>
        <w:fldChar w:fldCharType="separate"/>
      </w:r>
      <w:r w:rsidR="001F39A8" w:rsidRPr="00BB5934">
        <w:rPr>
          <w:rFonts w:cs="Times New Roman"/>
        </w:rPr>
        <w:t>24</w:t>
      </w:r>
      <w:r w:rsidR="0002224B" w:rsidRPr="00BB5934">
        <w:rPr>
          <w:rFonts w:cs="Times New Roman"/>
        </w:rPr>
        <w:fldChar w:fldCharType="end"/>
      </w:r>
      <w:r w:rsidR="007269BA" w:rsidRPr="00BB5934">
        <w:rPr>
          <w:rFonts w:cs="Times New Roman"/>
        </w:rPr>
        <w:t xml:space="preserve"> </w:t>
      </w:r>
      <w:r w:rsidRPr="00BB5934">
        <w:rPr>
          <w:rFonts w:cs="Times New Roman"/>
        </w:rPr>
        <w:t xml:space="preserve">(length and content of </w:t>
      </w:r>
      <w:r w:rsidR="00FE4FC0" w:rsidRPr="00BB5934">
        <w:rPr>
          <w:rFonts w:cs="Times New Roman"/>
        </w:rPr>
        <w:t>position statements</w:t>
      </w:r>
      <w:r w:rsidRPr="00BB5934">
        <w:rPr>
          <w:rFonts w:cs="Times New Roman"/>
        </w:rPr>
        <w:t xml:space="preserve">) </w:t>
      </w:r>
      <w:r w:rsidR="00CD1AB5" w:rsidRPr="00BB5934">
        <w:rPr>
          <w:rFonts w:cs="Times New Roman"/>
        </w:rPr>
        <w:t>or</w:t>
      </w:r>
      <w:r w:rsidR="0002224B" w:rsidRPr="00BB5934">
        <w:rPr>
          <w:rFonts w:cs="Times New Roman"/>
        </w:rPr>
        <w:t xml:space="preserve"> </w:t>
      </w:r>
      <w:r w:rsidR="0002224B" w:rsidRPr="00BB5934">
        <w:rPr>
          <w:rFonts w:cs="Times New Roman"/>
        </w:rPr>
        <w:fldChar w:fldCharType="begin"/>
      </w:r>
      <w:r w:rsidR="0002224B" w:rsidRPr="00BB5934">
        <w:rPr>
          <w:rFonts w:cs="Times New Roman"/>
        </w:rPr>
        <w:instrText xml:space="preserve"> REF _Ref85612479 \r \h </w:instrText>
      </w:r>
      <w:r w:rsidR="00F8332B" w:rsidRPr="00BB5934">
        <w:rPr>
          <w:rFonts w:cs="Times New Roman"/>
        </w:rPr>
        <w:instrText xml:space="preserve"> \* MERGEFORMAT </w:instrText>
      </w:r>
      <w:r w:rsidR="0002224B" w:rsidRPr="00BB5934">
        <w:rPr>
          <w:rFonts w:cs="Times New Roman"/>
        </w:rPr>
      </w:r>
      <w:r w:rsidR="0002224B" w:rsidRPr="00BB5934">
        <w:rPr>
          <w:rFonts w:cs="Times New Roman"/>
        </w:rPr>
        <w:fldChar w:fldCharType="separate"/>
      </w:r>
      <w:r w:rsidR="001F39A8" w:rsidRPr="00BB5934">
        <w:rPr>
          <w:rFonts w:cs="Times New Roman"/>
        </w:rPr>
        <w:t>26</w:t>
      </w:r>
      <w:r w:rsidR="0002224B" w:rsidRPr="00BB5934">
        <w:rPr>
          <w:rFonts w:cs="Times New Roman"/>
        </w:rPr>
        <w:fldChar w:fldCharType="end"/>
      </w:r>
      <w:r w:rsidR="00CD1AB5" w:rsidRPr="00BB5934">
        <w:rPr>
          <w:rFonts w:cs="Times New Roman"/>
        </w:rPr>
        <w:t xml:space="preserve"> (time for filing position statements) </w:t>
      </w:r>
      <w:r w:rsidRPr="00BB5934">
        <w:rPr>
          <w:rFonts w:cs="Times New Roman"/>
        </w:rPr>
        <w:t>they will risk an order being made disallowing a proportion of their fees pursuant to CPR 44.11(1)(b) and/or section 51(6) Senior Courts Act 1981. In this regard attention is drawn to the comparable warning</w:t>
      </w:r>
      <w:r w:rsidR="00773B09">
        <w:rPr>
          <w:rFonts w:cs="Times New Roman"/>
        </w:rPr>
        <w:t>s</w:t>
      </w:r>
      <w:r w:rsidRPr="00BB5934">
        <w:rPr>
          <w:rFonts w:cs="Times New Roman"/>
        </w:rPr>
        <w:t xml:space="preserve"> in CPR PD 52C para 31(</w:t>
      </w:r>
      <w:r w:rsidR="00CD1AB5" w:rsidRPr="00BB5934">
        <w:rPr>
          <w:rFonts w:cs="Times New Roman"/>
        </w:rPr>
        <w:t>5</w:t>
      </w:r>
      <w:r w:rsidRPr="00BB5934">
        <w:rPr>
          <w:rFonts w:cs="Times New Roman"/>
        </w:rPr>
        <w:t>)</w:t>
      </w:r>
      <w:r w:rsidR="00427C08">
        <w:rPr>
          <w:rFonts w:cs="Times New Roman"/>
        </w:rPr>
        <w:t xml:space="preserve"> and in </w:t>
      </w:r>
      <w:r w:rsidR="005A0102">
        <w:rPr>
          <w:rFonts w:cs="Times New Roman"/>
        </w:rPr>
        <w:t xml:space="preserve">para 18 of the Efficiency </w:t>
      </w:r>
      <w:r w:rsidR="00080029">
        <w:rPr>
          <w:rFonts w:cs="Times New Roman"/>
        </w:rPr>
        <w:t>Statement for cases proceeding at High Court Judge level dated</w:t>
      </w:r>
      <w:r w:rsidR="00773B09">
        <w:rPr>
          <w:rFonts w:cs="Times New Roman"/>
        </w:rPr>
        <w:t xml:space="preserve"> 1 February 2016</w:t>
      </w:r>
      <w:r w:rsidRPr="00BB5934">
        <w:rPr>
          <w:rFonts w:cs="Times New Roman"/>
        </w:rPr>
        <w:t>.</w:t>
      </w:r>
    </w:p>
    <w:p w14:paraId="6A27A98C" w14:textId="77777777" w:rsidR="0026473B" w:rsidRPr="00BB5934" w:rsidRDefault="0026473B" w:rsidP="0026473B">
      <w:pPr>
        <w:jc w:val="both"/>
        <w:rPr>
          <w:rFonts w:cs="Times New Roman"/>
        </w:rPr>
      </w:pPr>
    </w:p>
    <w:p w14:paraId="0EA059B2" w14:textId="77777777" w:rsidR="004718E3" w:rsidRPr="00BB5934" w:rsidRDefault="0026473B" w:rsidP="00BD77E2">
      <w:pPr>
        <w:numPr>
          <w:ilvl w:val="0"/>
          <w:numId w:val="1"/>
        </w:numPr>
        <w:ind w:hanging="720"/>
        <w:jc w:val="both"/>
        <w:rPr>
          <w:rFonts w:cs="Times New Roman"/>
        </w:rPr>
      </w:pPr>
      <w:r w:rsidRPr="00BB5934">
        <w:rPr>
          <w:rFonts w:cs="Times New Roman"/>
        </w:rPr>
        <w:t xml:space="preserve">If, following receipt of a draft written judgment either party wishes to seek permission to appeal, grounds of appeal must be filed </w:t>
      </w:r>
      <w:r w:rsidR="00FE258A" w:rsidRPr="00BB5934">
        <w:rPr>
          <w:rFonts w:cs="Times New Roman"/>
        </w:rPr>
        <w:t xml:space="preserve">at court </w:t>
      </w:r>
      <w:r w:rsidRPr="00BB5934">
        <w:rPr>
          <w:rFonts w:cs="Times New Roman"/>
        </w:rPr>
        <w:t>and served on the other party at least one clear business day before the hearing of the application for permission.</w:t>
      </w:r>
    </w:p>
    <w:p w14:paraId="389DC27A" w14:textId="77777777" w:rsidR="004718E3" w:rsidRPr="00BB5934" w:rsidRDefault="004718E3" w:rsidP="004718E3">
      <w:pPr>
        <w:rPr>
          <w:rFonts w:cs="Times New Roman"/>
        </w:rPr>
      </w:pPr>
    </w:p>
    <w:p w14:paraId="173AA0BC" w14:textId="77777777" w:rsidR="00944126" w:rsidRPr="002763F9" w:rsidRDefault="00944126" w:rsidP="004718E3">
      <w:pPr>
        <w:rPr>
          <w:rFonts w:cs="Times New Roman"/>
          <w:b/>
          <w:bCs/>
          <w:i/>
          <w:iCs/>
        </w:rPr>
      </w:pPr>
      <w:r w:rsidRPr="002763F9">
        <w:rPr>
          <w:rFonts w:cs="Times New Roman"/>
          <w:b/>
          <w:bCs/>
          <w:i/>
          <w:iCs/>
        </w:rPr>
        <w:t>Duty to negotiate</w:t>
      </w:r>
    </w:p>
    <w:p w14:paraId="3F34FAAE" w14:textId="77777777" w:rsidR="00AB558C" w:rsidRPr="00BB5934" w:rsidRDefault="004718E3" w:rsidP="00AB558C">
      <w:pPr>
        <w:numPr>
          <w:ilvl w:val="0"/>
          <w:numId w:val="1"/>
        </w:numPr>
        <w:ind w:hanging="720"/>
        <w:jc w:val="both"/>
        <w:rPr>
          <w:rFonts w:cs="Times New Roman"/>
        </w:rPr>
      </w:pPr>
      <w:bookmarkStart w:id="18" w:name="_Ref85612614"/>
      <w:r w:rsidRPr="00BB5934">
        <w:rPr>
          <w:rFonts w:cs="Times New Roman"/>
        </w:rPr>
        <w:t xml:space="preserve">At all hearings the court </w:t>
      </w:r>
      <w:r w:rsidR="00AB558C" w:rsidRPr="00BB5934">
        <w:rPr>
          <w:rFonts w:cs="Times New Roman"/>
        </w:rPr>
        <w:t xml:space="preserve">will require to be informed of the parties’ compliance with the duty to negotiate openly and reasonably pursuant to PD 28A para 4.4. To enable the court to </w:t>
      </w:r>
      <w:r w:rsidR="00FE4FC0" w:rsidRPr="00BB5934">
        <w:rPr>
          <w:rFonts w:cs="Times New Roman"/>
        </w:rPr>
        <w:t>examine</w:t>
      </w:r>
      <w:r w:rsidR="00AB558C" w:rsidRPr="00BB5934">
        <w:rPr>
          <w:rFonts w:cs="Times New Roman"/>
        </w:rPr>
        <w:t xml:space="preserve"> the attempts at achieving a negotiated settlement, position statements for each hearing must contain short details of what efforts the parties have made to negotiate openly, </w:t>
      </w:r>
      <w:proofErr w:type="gramStart"/>
      <w:r w:rsidR="00AB558C" w:rsidRPr="00BB5934">
        <w:rPr>
          <w:rFonts w:cs="Times New Roman"/>
        </w:rPr>
        <w:t>reasonably</w:t>
      </w:r>
      <w:proofErr w:type="gramEnd"/>
      <w:r w:rsidR="00AB558C" w:rsidRPr="00BB5934">
        <w:rPr>
          <w:rFonts w:cs="Times New Roman"/>
        </w:rPr>
        <w:t xml:space="preserve"> and responsibly. The </w:t>
      </w:r>
      <w:proofErr w:type="gramStart"/>
      <w:r w:rsidR="00AB558C" w:rsidRPr="00BB5934">
        <w:rPr>
          <w:rFonts w:cs="Times New Roman"/>
        </w:rPr>
        <w:t>parties  will</w:t>
      </w:r>
      <w:proofErr w:type="gramEnd"/>
      <w:r w:rsidR="00AB558C" w:rsidRPr="00BB5934">
        <w:rPr>
          <w:rFonts w:cs="Times New Roman"/>
        </w:rPr>
        <w:t xml:space="preserve"> be warned that, wh</w:t>
      </w:r>
      <w:r w:rsidR="0054743D" w:rsidRPr="00BB5934">
        <w:rPr>
          <w:rFonts w:cs="Times New Roman"/>
        </w:rPr>
        <w:t>atever the size of the case</w:t>
      </w:r>
      <w:r w:rsidR="00AB558C" w:rsidRPr="00BB5934">
        <w:rPr>
          <w:rFonts w:cs="Times New Roman"/>
        </w:rPr>
        <w:t>, a failure to make reasonable attempts to compromise cases in open negotiation will be met by costs penalties.</w:t>
      </w:r>
      <w:r w:rsidR="000B61E0" w:rsidRPr="00BB5934">
        <w:rPr>
          <w:rFonts w:cs="Times New Roman"/>
        </w:rPr>
        <w:t xml:space="preserve"> The bundle for each hearing must contain the parties</w:t>
      </w:r>
      <w:r w:rsidR="00641211" w:rsidRPr="00BB5934">
        <w:rPr>
          <w:rFonts w:cs="Times New Roman"/>
        </w:rPr>
        <w:t>’</w:t>
      </w:r>
      <w:r w:rsidR="000B61E0" w:rsidRPr="00BB5934">
        <w:rPr>
          <w:rFonts w:cs="Times New Roman"/>
        </w:rPr>
        <w:t xml:space="preserve"> Forms H and H1 (where applicable).</w:t>
      </w:r>
      <w:bookmarkEnd w:id="18"/>
      <w:r w:rsidR="000B61E0" w:rsidRPr="00BB5934">
        <w:rPr>
          <w:rFonts w:cs="Times New Roman"/>
        </w:rPr>
        <w:t xml:space="preserve"> </w:t>
      </w:r>
    </w:p>
    <w:p w14:paraId="6E81A965" w14:textId="77777777" w:rsidR="0026473B" w:rsidRPr="00BB5934" w:rsidRDefault="0026473B" w:rsidP="00944126">
      <w:pPr>
        <w:jc w:val="both"/>
        <w:rPr>
          <w:rFonts w:cs="Times New Roman"/>
        </w:rPr>
      </w:pPr>
    </w:p>
    <w:p w14:paraId="7F4C6CC4" w14:textId="77777777" w:rsidR="00944126" w:rsidRPr="00171EF7" w:rsidRDefault="00482DF9" w:rsidP="00944126">
      <w:pPr>
        <w:jc w:val="both"/>
        <w:rPr>
          <w:rFonts w:cs="Times New Roman"/>
          <w:b/>
          <w:bCs/>
          <w:i/>
          <w:iCs/>
        </w:rPr>
      </w:pPr>
      <w:r w:rsidRPr="00171EF7">
        <w:rPr>
          <w:rFonts w:cs="Times New Roman"/>
          <w:b/>
          <w:bCs/>
          <w:i/>
          <w:iCs/>
        </w:rPr>
        <w:t>Orders</w:t>
      </w:r>
    </w:p>
    <w:p w14:paraId="31F59CC1" w14:textId="77777777" w:rsidR="00641211" w:rsidRPr="00BB5934" w:rsidRDefault="00641211" w:rsidP="00641211">
      <w:pPr>
        <w:numPr>
          <w:ilvl w:val="0"/>
          <w:numId w:val="1"/>
        </w:numPr>
        <w:ind w:hanging="720"/>
        <w:jc w:val="both"/>
        <w:rPr>
          <w:rFonts w:cs="Times New Roman"/>
        </w:rPr>
      </w:pPr>
      <w:r w:rsidRPr="00BB5934">
        <w:rPr>
          <w:rFonts w:cs="Times New Roman"/>
        </w:rPr>
        <w:t xml:space="preserve">The drafting of orders must fully comply with the following principles and standards which derive from the President’s Memorandum: Drafting </w:t>
      </w:r>
      <w:proofErr w:type="gramStart"/>
      <w:r w:rsidRPr="00BB5934">
        <w:rPr>
          <w:rFonts w:cs="Times New Roman"/>
        </w:rPr>
        <w:t>Orders  (</w:t>
      </w:r>
      <w:proofErr w:type="gramEnd"/>
      <w:r w:rsidRPr="00BB5934">
        <w:rPr>
          <w:rFonts w:cs="Times New Roman"/>
        </w:rPr>
        <w:t>10 November 2021).</w:t>
      </w:r>
    </w:p>
    <w:p w14:paraId="368B7433" w14:textId="77777777" w:rsidR="009C71DE" w:rsidRPr="00BB5934" w:rsidRDefault="003A5023" w:rsidP="00B84371">
      <w:pPr>
        <w:numPr>
          <w:ilvl w:val="1"/>
          <w:numId w:val="1"/>
        </w:numPr>
        <w:jc w:val="both"/>
        <w:rPr>
          <w:rFonts w:cs="Times New Roman"/>
        </w:rPr>
      </w:pPr>
      <w:r w:rsidRPr="00BB5934">
        <w:rPr>
          <w:rFonts w:cs="Times New Roman"/>
        </w:rPr>
        <w:t xml:space="preserve">In accordance with the </w:t>
      </w:r>
      <w:r w:rsidR="009816E0" w:rsidRPr="00BB5934">
        <w:rPr>
          <w:rFonts w:cs="Times New Roman"/>
          <w:i/>
          <w:iCs/>
        </w:rPr>
        <w:t>Practice Guidance: Standard Financial and Enforcement Orders</w:t>
      </w:r>
      <w:r w:rsidR="009816E0" w:rsidRPr="00BB5934">
        <w:rPr>
          <w:rFonts w:cs="Times New Roman"/>
        </w:rPr>
        <w:t xml:space="preserve"> </w:t>
      </w:r>
      <w:r w:rsidR="00D73F30" w:rsidRPr="00BB5934">
        <w:rPr>
          <w:rFonts w:cs="Times New Roman"/>
        </w:rPr>
        <w:t>i</w:t>
      </w:r>
      <w:r w:rsidR="009816E0" w:rsidRPr="00BB5934">
        <w:rPr>
          <w:rFonts w:cs="Times New Roman"/>
        </w:rPr>
        <w:t>ssued by the President of the Family Division on 30 November 2017</w:t>
      </w:r>
      <w:r w:rsidR="00A95998" w:rsidRPr="00BB5934">
        <w:rPr>
          <w:rFonts w:cs="Times New Roman"/>
        </w:rPr>
        <w:t xml:space="preserve"> </w:t>
      </w:r>
      <w:r w:rsidR="009816E0" w:rsidRPr="00BB5934">
        <w:rPr>
          <w:rFonts w:cs="Times New Roman"/>
        </w:rPr>
        <w:t>t</w:t>
      </w:r>
      <w:r w:rsidR="006020C0" w:rsidRPr="00BB5934">
        <w:rPr>
          <w:rFonts w:cs="Times New Roman"/>
        </w:rPr>
        <w:t>he standard order templates should be used</w:t>
      </w:r>
      <w:r w:rsidR="00641211" w:rsidRPr="00BB5934">
        <w:rPr>
          <w:rFonts w:cs="Times New Roman"/>
        </w:rPr>
        <w:t>, adapted as appropriate to the facts of the case.</w:t>
      </w:r>
    </w:p>
    <w:p w14:paraId="1EF5AB6F" w14:textId="77777777" w:rsidR="009C71DE" w:rsidRPr="00BB5934" w:rsidRDefault="006020C0" w:rsidP="009C71DE">
      <w:pPr>
        <w:numPr>
          <w:ilvl w:val="1"/>
          <w:numId w:val="1"/>
        </w:numPr>
        <w:jc w:val="both"/>
        <w:rPr>
          <w:rFonts w:cs="Times New Roman"/>
        </w:rPr>
      </w:pPr>
      <w:r w:rsidRPr="00BB5934">
        <w:rPr>
          <w:rFonts w:cs="Times New Roman"/>
        </w:rPr>
        <w:t xml:space="preserve">Where the order follows a hearing </w:t>
      </w:r>
      <w:r w:rsidR="00FE4FC0" w:rsidRPr="00BB5934">
        <w:rPr>
          <w:rFonts w:cs="Times New Roman"/>
        </w:rPr>
        <w:t xml:space="preserve">its </w:t>
      </w:r>
      <w:r w:rsidRPr="00BB5934">
        <w:rPr>
          <w:rFonts w:cs="Times New Roman"/>
        </w:rPr>
        <w:t xml:space="preserve">terms (including its recitals) must </w:t>
      </w:r>
      <w:r w:rsidR="00216667" w:rsidRPr="00BB5934">
        <w:rPr>
          <w:rFonts w:cs="Times New Roman"/>
        </w:rPr>
        <w:t xml:space="preserve">do no more than accurately </w:t>
      </w:r>
      <w:r w:rsidRPr="00BB5934">
        <w:rPr>
          <w:rFonts w:cs="Times New Roman"/>
        </w:rPr>
        <w:t xml:space="preserve">reflect the result </w:t>
      </w:r>
      <w:r w:rsidR="002407AF" w:rsidRPr="00BB5934">
        <w:rPr>
          <w:rFonts w:cs="Times New Roman"/>
        </w:rPr>
        <w:t>of the hearing</w:t>
      </w:r>
      <w:r w:rsidR="004E252C" w:rsidRPr="00BB5934">
        <w:rPr>
          <w:rFonts w:cs="Times New Roman"/>
        </w:rPr>
        <w:t xml:space="preserve">. </w:t>
      </w:r>
    </w:p>
    <w:p w14:paraId="51BE922C" w14:textId="77777777" w:rsidR="009C71DE" w:rsidRPr="00BB5934" w:rsidRDefault="00216667" w:rsidP="009C71DE">
      <w:pPr>
        <w:numPr>
          <w:ilvl w:val="1"/>
          <w:numId w:val="1"/>
        </w:numPr>
        <w:jc w:val="both"/>
        <w:rPr>
          <w:rFonts w:cs="Times New Roman"/>
        </w:rPr>
      </w:pPr>
      <w:r w:rsidRPr="00BB5934">
        <w:rPr>
          <w:rFonts w:cs="Times New Roman"/>
        </w:rPr>
        <w:t>R</w:t>
      </w:r>
      <w:r w:rsidR="009C71DE" w:rsidRPr="00BB5934">
        <w:rPr>
          <w:rFonts w:cs="Times New Roman"/>
        </w:rPr>
        <w:t>ecital</w:t>
      </w:r>
      <w:r w:rsidRPr="00BB5934">
        <w:rPr>
          <w:rFonts w:cs="Times New Roman"/>
        </w:rPr>
        <w:t xml:space="preserve">s should </w:t>
      </w:r>
      <w:r w:rsidR="009C71DE" w:rsidRPr="00BB5934">
        <w:rPr>
          <w:rFonts w:cs="Times New Roman"/>
        </w:rPr>
        <w:t xml:space="preserve">not </w:t>
      </w:r>
      <w:r w:rsidR="006F5A27" w:rsidRPr="00BB5934">
        <w:rPr>
          <w:rFonts w:cs="Times New Roman"/>
        </w:rPr>
        <w:t xml:space="preserve">seek to </w:t>
      </w:r>
      <w:r w:rsidR="009C71DE" w:rsidRPr="00BB5934">
        <w:rPr>
          <w:rFonts w:cs="Times New Roman"/>
        </w:rPr>
        <w:t xml:space="preserve">summarise what happened at a hearing, but </w:t>
      </w:r>
      <w:r w:rsidR="00CD1AB5" w:rsidRPr="00BB5934">
        <w:rPr>
          <w:rFonts w:cs="Times New Roman"/>
        </w:rPr>
        <w:t xml:space="preserve">should </w:t>
      </w:r>
      <w:r w:rsidR="009C71DE" w:rsidRPr="00BB5934">
        <w:rPr>
          <w:rFonts w:cs="Times New Roman"/>
        </w:rPr>
        <w:t>rather record</w:t>
      </w:r>
      <w:r w:rsidRPr="00BB5934">
        <w:rPr>
          <w:rFonts w:cs="Times New Roman"/>
        </w:rPr>
        <w:t>, shortly and neutrally,</w:t>
      </w:r>
      <w:r w:rsidR="009C71DE" w:rsidRPr="00BB5934">
        <w:rPr>
          <w:rFonts w:cs="Times New Roman"/>
        </w:rPr>
        <w:t xml:space="preserve"> </w:t>
      </w:r>
      <w:r w:rsidR="00FE4FC0" w:rsidRPr="00BB5934">
        <w:rPr>
          <w:rFonts w:cs="Times New Roman"/>
        </w:rPr>
        <w:t xml:space="preserve">those </w:t>
      </w:r>
      <w:r w:rsidR="009C71DE" w:rsidRPr="00BB5934">
        <w:rPr>
          <w:rFonts w:cs="Times New Roman"/>
        </w:rPr>
        <w:t>essential background matters which are not part of the body of the order.</w:t>
      </w:r>
    </w:p>
    <w:p w14:paraId="16FA7B74" w14:textId="77777777" w:rsidR="00944126" w:rsidRPr="00BB5934" w:rsidRDefault="004E252C" w:rsidP="00944126">
      <w:pPr>
        <w:numPr>
          <w:ilvl w:val="1"/>
          <w:numId w:val="1"/>
        </w:numPr>
        <w:jc w:val="both"/>
        <w:rPr>
          <w:rFonts w:cs="Times New Roman"/>
        </w:rPr>
      </w:pPr>
      <w:r w:rsidRPr="00BB5934">
        <w:rPr>
          <w:rFonts w:cs="Times New Roman"/>
        </w:rPr>
        <w:t>Parties must not seek to attribute views to the court in recitals which did not form part of the court’s disposition</w:t>
      </w:r>
      <w:r w:rsidR="009C71DE" w:rsidRPr="00BB5934">
        <w:rPr>
          <w:rFonts w:cs="Times New Roman"/>
        </w:rPr>
        <w:t xml:space="preserve">. </w:t>
      </w:r>
    </w:p>
    <w:p w14:paraId="225EBFF9" w14:textId="77777777" w:rsidR="00E4535F" w:rsidRPr="00BB5934" w:rsidRDefault="00216667" w:rsidP="00C56CB3">
      <w:pPr>
        <w:numPr>
          <w:ilvl w:val="1"/>
          <w:numId w:val="1"/>
        </w:numPr>
        <w:jc w:val="both"/>
        <w:rPr>
          <w:rFonts w:cs="Times New Roman"/>
        </w:rPr>
      </w:pPr>
      <w:r w:rsidRPr="00BB5934">
        <w:rPr>
          <w:rFonts w:cs="Times New Roman"/>
        </w:rPr>
        <w:t>T</w:t>
      </w:r>
      <w:r w:rsidR="009C71DE" w:rsidRPr="00BB5934">
        <w:rPr>
          <w:rFonts w:cs="Times New Roman"/>
        </w:rPr>
        <w:t xml:space="preserve">he parties’ respective positions </w:t>
      </w:r>
      <w:r w:rsidRPr="00BB5934">
        <w:rPr>
          <w:rFonts w:cs="Times New Roman"/>
        </w:rPr>
        <w:t xml:space="preserve">before or </w:t>
      </w:r>
      <w:proofErr w:type="gramStart"/>
      <w:r w:rsidR="009C71DE" w:rsidRPr="00BB5934">
        <w:rPr>
          <w:rFonts w:cs="Times New Roman"/>
        </w:rPr>
        <w:t>during the course of</w:t>
      </w:r>
      <w:proofErr w:type="gramEnd"/>
      <w:r w:rsidR="009C71DE" w:rsidRPr="00BB5934">
        <w:rPr>
          <w:rFonts w:cs="Times New Roman"/>
        </w:rPr>
        <w:t xml:space="preserve"> the hearing </w:t>
      </w:r>
      <w:r w:rsidRPr="00BB5934">
        <w:rPr>
          <w:rFonts w:cs="Times New Roman"/>
        </w:rPr>
        <w:t xml:space="preserve">should not be </w:t>
      </w:r>
      <w:r w:rsidR="009C71DE" w:rsidRPr="00BB5934">
        <w:rPr>
          <w:rFonts w:cs="Times New Roman"/>
        </w:rPr>
        <w:t xml:space="preserve">set out in recitals. </w:t>
      </w:r>
    </w:p>
    <w:p w14:paraId="27F77B17" w14:textId="77777777" w:rsidR="00641211" w:rsidRPr="00BB5934" w:rsidRDefault="00C64F66" w:rsidP="00C64F66">
      <w:pPr>
        <w:numPr>
          <w:ilvl w:val="1"/>
          <w:numId w:val="1"/>
        </w:numPr>
        <w:jc w:val="both"/>
        <w:rPr>
          <w:rFonts w:cs="Times New Roman"/>
          <w:i/>
          <w:iCs/>
        </w:rPr>
      </w:pPr>
      <w:r w:rsidRPr="00BB5934">
        <w:rPr>
          <w:rFonts w:cs="Times New Roman"/>
        </w:rPr>
        <w:t xml:space="preserve">The principles should also be followed, </w:t>
      </w:r>
      <w:r w:rsidR="00CD1AB5" w:rsidRPr="00BB5934">
        <w:rPr>
          <w:rFonts w:cs="Times New Roman"/>
        </w:rPr>
        <w:t>in</w:t>
      </w:r>
      <w:r w:rsidRPr="00BB5934">
        <w:rPr>
          <w:rFonts w:cs="Times New Roman"/>
        </w:rPr>
        <w:t xml:space="preserve">sofar as </w:t>
      </w:r>
      <w:r w:rsidR="00CD1AB5" w:rsidRPr="00BB5934">
        <w:rPr>
          <w:rFonts w:cs="Times New Roman"/>
        </w:rPr>
        <w:t xml:space="preserve">they are </w:t>
      </w:r>
      <w:proofErr w:type="gramStart"/>
      <w:r w:rsidRPr="00BB5934">
        <w:rPr>
          <w:rFonts w:cs="Times New Roman"/>
        </w:rPr>
        <w:t>applicable,  when</w:t>
      </w:r>
      <w:proofErr w:type="gramEnd"/>
      <w:r w:rsidRPr="00BB5934">
        <w:rPr>
          <w:rFonts w:cs="Times New Roman"/>
        </w:rPr>
        <w:t xml:space="preserve"> drafting an order by consent</w:t>
      </w:r>
      <w:r w:rsidR="00641211" w:rsidRPr="00BB5934">
        <w:rPr>
          <w:rFonts w:cs="Times New Roman"/>
        </w:rPr>
        <w:t>.</w:t>
      </w:r>
    </w:p>
    <w:p w14:paraId="5C39EDB5" w14:textId="77777777" w:rsidR="00641211" w:rsidRPr="00BB5934" w:rsidRDefault="00641211" w:rsidP="00641211">
      <w:pPr>
        <w:ind w:left="1440"/>
        <w:jc w:val="both"/>
        <w:rPr>
          <w:rFonts w:cs="Times New Roman"/>
          <w:iCs/>
        </w:rPr>
      </w:pPr>
    </w:p>
    <w:p w14:paraId="3561161E" w14:textId="77777777" w:rsidR="00847AFE" w:rsidRPr="00BB5934" w:rsidRDefault="00641211" w:rsidP="00847AFE">
      <w:pPr>
        <w:numPr>
          <w:ilvl w:val="0"/>
          <w:numId w:val="1"/>
        </w:numPr>
        <w:ind w:hanging="720"/>
        <w:jc w:val="both"/>
        <w:rPr>
          <w:rFonts w:cs="Times New Roman"/>
        </w:rPr>
      </w:pPr>
      <w:r w:rsidRPr="00BB5934">
        <w:rPr>
          <w:rFonts w:cs="Times New Roman"/>
        </w:rPr>
        <w:t xml:space="preserve">Where one or both parties has legal representation at a particular hearing, the order </w:t>
      </w:r>
      <w:r w:rsidR="00847AFE">
        <w:rPr>
          <w:rFonts w:cs="Times New Roman"/>
        </w:rPr>
        <w:t>should</w:t>
      </w:r>
      <w:r w:rsidRPr="00BB5934">
        <w:rPr>
          <w:rFonts w:cs="Times New Roman"/>
        </w:rPr>
        <w:t xml:space="preserve"> be agreed, drafted and lodged before the parties leave the court building or, on remote hearings, on the day of the hearing, unless this is wholly impracticable in which event the order </w:t>
      </w:r>
      <w:r w:rsidR="00847AFE">
        <w:rPr>
          <w:rFonts w:cs="Times New Roman"/>
        </w:rPr>
        <w:t>should</w:t>
      </w:r>
      <w:r w:rsidRPr="00BB5934">
        <w:rPr>
          <w:rFonts w:cs="Times New Roman"/>
        </w:rPr>
        <w:t xml:space="preserve"> be agreed, drafted and </w:t>
      </w:r>
      <w:proofErr w:type="gramStart"/>
      <w:r w:rsidRPr="00BB5934">
        <w:rPr>
          <w:rFonts w:cs="Times New Roman"/>
        </w:rPr>
        <w:t>lodged  within</w:t>
      </w:r>
      <w:proofErr w:type="gramEnd"/>
      <w:r w:rsidRPr="00BB5934">
        <w:rPr>
          <w:rFonts w:cs="Times New Roman"/>
        </w:rPr>
        <w:t xml:space="preserve"> two working days of the hearing.</w:t>
      </w:r>
      <w:r w:rsidR="00847AFE" w:rsidRPr="00847AFE">
        <w:rPr>
          <w:rFonts w:cs="Times New Roman"/>
        </w:rPr>
        <w:t xml:space="preserve"> </w:t>
      </w:r>
      <w:r w:rsidR="00847AFE" w:rsidRPr="00BB5934">
        <w:rPr>
          <w:rFonts w:cs="Times New Roman"/>
        </w:rPr>
        <w:t>Th</w:t>
      </w:r>
      <w:r w:rsidR="00847AFE">
        <w:rPr>
          <w:rFonts w:cs="Times New Roman"/>
        </w:rPr>
        <w:t xml:space="preserve">is time limit is a </w:t>
      </w:r>
      <w:r w:rsidR="00847AFE" w:rsidRPr="00BB5934">
        <w:rPr>
          <w:rFonts w:cs="Times New Roman"/>
        </w:rPr>
        <w:t>statement of best practice and do</w:t>
      </w:r>
      <w:r w:rsidR="00847AFE">
        <w:rPr>
          <w:rFonts w:cs="Times New Roman"/>
        </w:rPr>
        <w:t>es</w:t>
      </w:r>
      <w:r w:rsidR="00847AFE" w:rsidRPr="00BB5934">
        <w:rPr>
          <w:rFonts w:cs="Times New Roman"/>
        </w:rPr>
        <w:t xml:space="preserve"> not derogate from the limit in </w:t>
      </w:r>
      <w:r w:rsidR="00847AFE">
        <w:rPr>
          <w:rFonts w:cs="Times New Roman"/>
        </w:rPr>
        <w:t>FP</w:t>
      </w:r>
      <w:r w:rsidR="00F0010D">
        <w:rPr>
          <w:rFonts w:cs="Times New Roman"/>
        </w:rPr>
        <w:t>R 29.11(3)(a)</w:t>
      </w:r>
      <w:r w:rsidR="00847AFE" w:rsidRPr="00BB5934">
        <w:rPr>
          <w:rFonts w:cs="Times New Roman"/>
        </w:rPr>
        <w:t xml:space="preserve"> which should be regarded as a maximum.</w:t>
      </w:r>
    </w:p>
    <w:p w14:paraId="689A3CCF" w14:textId="77777777" w:rsidR="00847AFE" w:rsidRPr="00BB5934" w:rsidRDefault="00847AFE" w:rsidP="00847AFE">
      <w:pPr>
        <w:ind w:left="720"/>
        <w:jc w:val="both"/>
        <w:rPr>
          <w:rFonts w:cs="Times New Roman"/>
        </w:rPr>
      </w:pPr>
    </w:p>
    <w:p w14:paraId="001BCF15" w14:textId="77777777" w:rsidR="00641211" w:rsidRPr="00BB5934" w:rsidRDefault="00641211" w:rsidP="000518F6">
      <w:pPr>
        <w:numPr>
          <w:ilvl w:val="0"/>
          <w:numId w:val="1"/>
        </w:numPr>
        <w:ind w:hanging="720"/>
        <w:jc w:val="both"/>
        <w:rPr>
          <w:rFonts w:cs="Times New Roman"/>
        </w:rPr>
      </w:pPr>
      <w:r w:rsidRPr="00BB5934">
        <w:rPr>
          <w:rFonts w:eastAsia="Times New Roman"/>
        </w:rPr>
        <w:t xml:space="preserve">The date for the next hearing shall be fixed by the parties with the court and stated in the order before the parties leave the </w:t>
      </w:r>
      <w:proofErr w:type="gramStart"/>
      <w:r w:rsidRPr="00BB5934">
        <w:rPr>
          <w:rFonts w:eastAsia="Times New Roman"/>
        </w:rPr>
        <w:t>court</w:t>
      </w:r>
      <w:r w:rsidR="00115575" w:rsidRPr="00BB5934">
        <w:rPr>
          <w:rFonts w:eastAsia="Times New Roman"/>
        </w:rPr>
        <w:t>, unless</w:t>
      </w:r>
      <w:proofErr w:type="gramEnd"/>
      <w:r w:rsidR="00115575" w:rsidRPr="00BB5934">
        <w:rPr>
          <w:rFonts w:eastAsia="Times New Roman"/>
        </w:rPr>
        <w:t xml:space="preserve"> the court otherwise</w:t>
      </w:r>
      <w:r w:rsidRPr="00BB5934">
        <w:rPr>
          <w:rFonts w:eastAsia="Times New Roman"/>
        </w:rPr>
        <w:t xml:space="preserve"> orders.</w:t>
      </w:r>
    </w:p>
    <w:p w14:paraId="45E41219" w14:textId="77777777" w:rsidR="00BE1DBF" w:rsidRPr="00BB5934" w:rsidRDefault="00BE1DBF" w:rsidP="00B20132">
      <w:pPr>
        <w:jc w:val="both"/>
        <w:rPr>
          <w:rFonts w:cs="Times New Roman"/>
          <w:i/>
          <w:iCs/>
        </w:rPr>
      </w:pPr>
    </w:p>
    <w:p w14:paraId="59972F22" w14:textId="77777777" w:rsidR="00B20132" w:rsidRPr="00171EF7" w:rsidRDefault="00B20132" w:rsidP="00B20132">
      <w:pPr>
        <w:jc w:val="both"/>
        <w:rPr>
          <w:rFonts w:cs="Times New Roman"/>
          <w:b/>
          <w:bCs/>
          <w:i/>
          <w:iCs/>
        </w:rPr>
      </w:pPr>
      <w:r w:rsidRPr="00171EF7">
        <w:rPr>
          <w:rFonts w:cs="Times New Roman"/>
          <w:b/>
          <w:bCs/>
          <w:i/>
          <w:iCs/>
        </w:rPr>
        <w:t>Wellbeing</w:t>
      </w:r>
    </w:p>
    <w:p w14:paraId="17F822B7" w14:textId="77777777" w:rsidR="00B20132" w:rsidRPr="00BB5934" w:rsidRDefault="00B20132" w:rsidP="006B2203">
      <w:pPr>
        <w:numPr>
          <w:ilvl w:val="0"/>
          <w:numId w:val="1"/>
        </w:numPr>
        <w:ind w:hanging="720"/>
        <w:jc w:val="both"/>
        <w:rPr>
          <w:rFonts w:cs="Times New Roman"/>
        </w:rPr>
      </w:pPr>
      <w:r w:rsidRPr="00BB5934">
        <w:rPr>
          <w:rFonts w:cs="Times New Roman"/>
        </w:rPr>
        <w:t>Subject to demands on judicial resources, and</w:t>
      </w:r>
      <w:r w:rsidR="00A42A53" w:rsidRPr="00BB5934">
        <w:rPr>
          <w:rFonts w:cs="Times New Roman"/>
        </w:rPr>
        <w:t xml:space="preserve"> </w:t>
      </w:r>
      <w:r w:rsidRPr="00BB5934">
        <w:rPr>
          <w:rFonts w:cs="Times New Roman"/>
        </w:rPr>
        <w:t>other specific reasons, listed hearings will not take place before 10</w:t>
      </w:r>
      <w:r w:rsidR="00E76D64" w:rsidRPr="00BB5934">
        <w:rPr>
          <w:rFonts w:cs="Times New Roman"/>
        </w:rPr>
        <w:t>:00</w:t>
      </w:r>
      <w:r w:rsidRPr="00BB5934">
        <w:rPr>
          <w:rFonts w:cs="Times New Roman"/>
        </w:rPr>
        <w:t xml:space="preserve"> and the court day will generally end between </w:t>
      </w:r>
      <w:r w:rsidR="00E76D64" w:rsidRPr="00BB5934">
        <w:rPr>
          <w:rFonts w:cs="Times New Roman"/>
        </w:rPr>
        <w:t>16:00 and 16:30</w:t>
      </w:r>
      <w:r w:rsidRPr="00BB5934">
        <w:rPr>
          <w:rFonts w:cs="Times New Roman"/>
        </w:rPr>
        <w:t>. Accordingly:</w:t>
      </w:r>
    </w:p>
    <w:p w14:paraId="25588785" w14:textId="77777777" w:rsidR="00C3250B" w:rsidRPr="00BB5934" w:rsidRDefault="00C3250B" w:rsidP="00B20132">
      <w:pPr>
        <w:numPr>
          <w:ilvl w:val="1"/>
          <w:numId w:val="1"/>
        </w:numPr>
        <w:jc w:val="both"/>
        <w:rPr>
          <w:rFonts w:cs="Times New Roman"/>
        </w:rPr>
      </w:pPr>
      <w:r w:rsidRPr="00BB5934">
        <w:rPr>
          <w:rFonts w:cs="Times New Roman"/>
        </w:rPr>
        <w:t>It is not reasonable to expect an email sent late in the day to be answered early on the next working day.</w:t>
      </w:r>
    </w:p>
    <w:p w14:paraId="5053C644" w14:textId="77777777" w:rsidR="00B20132" w:rsidRPr="00BB5934" w:rsidRDefault="00C3250B" w:rsidP="00B20132">
      <w:pPr>
        <w:numPr>
          <w:ilvl w:val="1"/>
          <w:numId w:val="1"/>
        </w:numPr>
        <w:jc w:val="both"/>
        <w:rPr>
          <w:rFonts w:cs="Times New Roman"/>
        </w:rPr>
      </w:pPr>
      <w:r w:rsidRPr="00BB5934">
        <w:rPr>
          <w:rFonts w:cs="Times New Roman"/>
        </w:rPr>
        <w:t>Without prejudice to the preceding sub-paragraph</w:t>
      </w:r>
      <w:r w:rsidR="000518F6">
        <w:rPr>
          <w:rFonts w:cs="Times New Roman"/>
        </w:rPr>
        <w:t>,</w:t>
      </w:r>
      <w:r w:rsidRPr="00BB5934">
        <w:rPr>
          <w:rFonts w:cs="Times New Roman"/>
        </w:rPr>
        <w:t xml:space="preserve"> t</w:t>
      </w:r>
      <w:r w:rsidR="00B20132" w:rsidRPr="00BB5934">
        <w:rPr>
          <w:rFonts w:cs="Times New Roman"/>
        </w:rPr>
        <w:t>here sh</w:t>
      </w:r>
      <w:r w:rsidRPr="00BB5934">
        <w:rPr>
          <w:rFonts w:cs="Times New Roman"/>
        </w:rPr>
        <w:t>ould</w:t>
      </w:r>
      <w:r w:rsidR="00B20132" w:rsidRPr="00BB5934">
        <w:rPr>
          <w:rFonts w:cs="Times New Roman"/>
        </w:rPr>
        <w:t xml:space="preserve"> not be an expectation that any email sent after </w:t>
      </w:r>
      <w:r w:rsidR="00E76D64" w:rsidRPr="00BB5934">
        <w:rPr>
          <w:rFonts w:cs="Times New Roman"/>
        </w:rPr>
        <w:t>18:00</w:t>
      </w:r>
      <w:r w:rsidR="00B20132" w:rsidRPr="00BB5934">
        <w:rPr>
          <w:rFonts w:cs="Times New Roman"/>
        </w:rPr>
        <w:t xml:space="preserve"> to another practitioner or litigant will be answered before </w:t>
      </w:r>
      <w:r w:rsidR="00E76D64" w:rsidRPr="00BB5934">
        <w:rPr>
          <w:rFonts w:cs="Times New Roman"/>
        </w:rPr>
        <w:t>0</w:t>
      </w:r>
      <w:r w:rsidR="00B20132" w:rsidRPr="00BB5934">
        <w:rPr>
          <w:rFonts w:cs="Times New Roman"/>
        </w:rPr>
        <w:t>8</w:t>
      </w:r>
      <w:r w:rsidR="00E76D64" w:rsidRPr="00BB5934">
        <w:rPr>
          <w:rFonts w:cs="Times New Roman"/>
        </w:rPr>
        <w:t>:</w:t>
      </w:r>
      <w:r w:rsidR="00B20132" w:rsidRPr="00BB5934">
        <w:rPr>
          <w:rFonts w:cs="Times New Roman"/>
        </w:rPr>
        <w:t>30</w:t>
      </w:r>
      <w:r w:rsidR="00E76D64" w:rsidRPr="00BB5934">
        <w:rPr>
          <w:rFonts w:cs="Times New Roman"/>
        </w:rPr>
        <w:t xml:space="preserve"> </w:t>
      </w:r>
      <w:r w:rsidR="00B20132" w:rsidRPr="00BB5934">
        <w:rPr>
          <w:rFonts w:cs="Times New Roman"/>
        </w:rPr>
        <w:t xml:space="preserve">the following working day. </w:t>
      </w:r>
    </w:p>
    <w:p w14:paraId="38EA0D73" w14:textId="77777777" w:rsidR="00B20132" w:rsidRPr="00BB5934" w:rsidRDefault="00B20132" w:rsidP="00B20132">
      <w:pPr>
        <w:numPr>
          <w:ilvl w:val="1"/>
          <w:numId w:val="1"/>
        </w:numPr>
        <w:jc w:val="both"/>
        <w:rPr>
          <w:rFonts w:cs="Times New Roman"/>
        </w:rPr>
      </w:pPr>
      <w:r w:rsidRPr="00BB5934">
        <w:rPr>
          <w:rFonts w:cs="Times New Roman"/>
        </w:rPr>
        <w:t>Subject to the next sub</w:t>
      </w:r>
      <w:r w:rsidR="00E049C0" w:rsidRPr="00BB5934">
        <w:rPr>
          <w:rFonts w:cs="Times New Roman"/>
        </w:rPr>
        <w:t>-</w:t>
      </w:r>
      <w:r w:rsidRPr="00BB5934">
        <w:rPr>
          <w:rFonts w:cs="Times New Roman"/>
        </w:rPr>
        <w:t xml:space="preserve">paragraph, sending emails between these times is strongly discouraged. </w:t>
      </w:r>
    </w:p>
    <w:p w14:paraId="0612BA17" w14:textId="77777777" w:rsidR="00FE4FC0" w:rsidRPr="00BB5934" w:rsidRDefault="00B20132" w:rsidP="00B20132">
      <w:pPr>
        <w:numPr>
          <w:ilvl w:val="1"/>
          <w:numId w:val="1"/>
        </w:numPr>
        <w:jc w:val="both"/>
        <w:rPr>
          <w:rFonts w:cs="Times New Roman"/>
        </w:rPr>
      </w:pPr>
      <w:r w:rsidRPr="00BB5934">
        <w:rPr>
          <w:rFonts w:cs="Times New Roman"/>
        </w:rPr>
        <w:t>Engaging in email correspondence between these hours is acceptable where there is a reasonable prospect that such correspondence will lead to a settlement being reached or the issues in dispute being significantly reduced.</w:t>
      </w:r>
    </w:p>
    <w:p w14:paraId="1779B882" w14:textId="77777777" w:rsidR="00053B88" w:rsidRPr="00BB5934" w:rsidRDefault="00053B88" w:rsidP="00804DCC">
      <w:pPr>
        <w:ind w:left="720"/>
        <w:jc w:val="both"/>
        <w:rPr>
          <w:rFonts w:cs="Times New Roman"/>
        </w:rPr>
      </w:pPr>
    </w:p>
    <w:p w14:paraId="33A816E3" w14:textId="77777777" w:rsidR="00053B88" w:rsidRPr="00171EF7" w:rsidRDefault="00053B88" w:rsidP="00804DCC">
      <w:pPr>
        <w:jc w:val="both"/>
        <w:rPr>
          <w:rFonts w:cs="Times New Roman"/>
          <w:b/>
          <w:bCs/>
          <w:i/>
          <w:iCs/>
        </w:rPr>
      </w:pPr>
      <w:r w:rsidRPr="00171EF7">
        <w:rPr>
          <w:rFonts w:cs="Times New Roman"/>
          <w:b/>
          <w:bCs/>
          <w:i/>
          <w:iCs/>
        </w:rPr>
        <w:t>Digitisation</w:t>
      </w:r>
    </w:p>
    <w:p w14:paraId="5282DD21" w14:textId="77777777" w:rsidR="00053B88" w:rsidRPr="00BB5934" w:rsidRDefault="00053B88" w:rsidP="00053B88">
      <w:pPr>
        <w:numPr>
          <w:ilvl w:val="0"/>
          <w:numId w:val="1"/>
        </w:numPr>
        <w:ind w:hanging="720"/>
        <w:jc w:val="both"/>
        <w:rPr>
          <w:rFonts w:cs="Times New Roman"/>
        </w:rPr>
      </w:pPr>
      <w:bookmarkStart w:id="19" w:name="_Ref85312124"/>
      <w:r w:rsidRPr="00BB5934">
        <w:rPr>
          <w:rFonts w:cs="Times New Roman"/>
        </w:rPr>
        <w:t xml:space="preserve">In those cases where at least one party is represented, increasing numbers </w:t>
      </w:r>
      <w:proofErr w:type="gramStart"/>
      <w:r w:rsidRPr="00BB5934">
        <w:rPr>
          <w:rFonts w:cs="Times New Roman"/>
        </w:rPr>
        <w:t>of  financial</w:t>
      </w:r>
      <w:proofErr w:type="gramEnd"/>
      <w:r w:rsidRPr="00BB5934">
        <w:rPr>
          <w:rFonts w:cs="Times New Roman"/>
        </w:rPr>
        <w:t xml:space="preserve"> remedy applications will be made on the HMCTS online portal under the </w:t>
      </w:r>
      <w:r w:rsidRPr="00BB5934">
        <w:rPr>
          <w:rFonts w:cs="Times New Roman"/>
          <w:bCs/>
        </w:rPr>
        <w:t>Digital Contested Cases system</w:t>
      </w:r>
      <w:r w:rsidR="00FA34A6" w:rsidRPr="00BB5934">
        <w:rPr>
          <w:rFonts w:cs="Times New Roman"/>
          <w:bCs/>
        </w:rPr>
        <w:t xml:space="preserve"> (‘DCCS’)</w:t>
      </w:r>
      <w:r w:rsidRPr="00BB5934">
        <w:rPr>
          <w:rFonts w:cs="Times New Roman"/>
          <w:bCs/>
        </w:rPr>
        <w:t xml:space="preserve">. </w:t>
      </w:r>
      <w:r w:rsidR="00FA34A6" w:rsidRPr="00BB5934">
        <w:rPr>
          <w:rFonts w:cs="Times New Roman"/>
          <w:bCs/>
        </w:rPr>
        <w:t>Under DCCS</w:t>
      </w:r>
      <w:r w:rsidR="00641211" w:rsidRPr="00BB5934">
        <w:rPr>
          <w:rFonts w:cs="Times New Roman"/>
          <w:bCs/>
        </w:rPr>
        <w:t>,</w:t>
      </w:r>
      <w:r w:rsidRPr="00BB5934">
        <w:rPr>
          <w:rFonts w:cs="Times New Roman"/>
          <w:bCs/>
        </w:rPr>
        <w:t xml:space="preserve"> Forms E, </w:t>
      </w:r>
      <w:r w:rsidR="002430AD" w:rsidRPr="00BB5934">
        <w:rPr>
          <w:rFonts w:cs="Times New Roman"/>
          <w:bCs/>
        </w:rPr>
        <w:t xml:space="preserve">witness statements, hearing bundles, case summaries </w:t>
      </w:r>
      <w:r w:rsidRPr="00BB5934">
        <w:rPr>
          <w:rFonts w:cs="Times New Roman"/>
          <w:bCs/>
        </w:rPr>
        <w:t xml:space="preserve">and other documents </w:t>
      </w:r>
      <w:r w:rsidR="00FA34A6" w:rsidRPr="00BB5934">
        <w:rPr>
          <w:rFonts w:cs="Times New Roman"/>
          <w:bCs/>
        </w:rPr>
        <w:t xml:space="preserve">are </w:t>
      </w:r>
      <w:r w:rsidRPr="00BB5934">
        <w:rPr>
          <w:rFonts w:cs="Times New Roman"/>
          <w:bCs/>
        </w:rPr>
        <w:t>filed</w:t>
      </w:r>
      <w:r w:rsidR="00FA34A6" w:rsidRPr="00BB5934">
        <w:rPr>
          <w:rFonts w:cs="Times New Roman"/>
          <w:bCs/>
        </w:rPr>
        <w:t xml:space="preserve"> </w:t>
      </w:r>
      <w:r w:rsidRPr="00BB5934">
        <w:rPr>
          <w:rFonts w:cs="Times New Roman"/>
          <w:bCs/>
        </w:rPr>
        <w:t xml:space="preserve">by uploading them to </w:t>
      </w:r>
      <w:r w:rsidR="00FA34A6" w:rsidRPr="00BB5934">
        <w:rPr>
          <w:rFonts w:cs="Times New Roman"/>
          <w:bCs/>
        </w:rPr>
        <w:t xml:space="preserve">DCCS’s </w:t>
      </w:r>
      <w:r w:rsidRPr="00BB5934">
        <w:rPr>
          <w:rFonts w:cs="Times New Roman"/>
          <w:bCs/>
        </w:rPr>
        <w:t xml:space="preserve">portal. Any requirement in this </w:t>
      </w:r>
      <w:proofErr w:type="gramStart"/>
      <w:r w:rsidR="000518F6">
        <w:rPr>
          <w:rFonts w:cs="Times New Roman"/>
          <w:bCs/>
        </w:rPr>
        <w:t xml:space="preserve">Statement </w:t>
      </w:r>
      <w:r w:rsidRPr="00BB5934">
        <w:rPr>
          <w:rFonts w:cs="Times New Roman"/>
          <w:bCs/>
        </w:rPr>
        <w:t xml:space="preserve"> to</w:t>
      </w:r>
      <w:proofErr w:type="gramEnd"/>
      <w:r w:rsidRPr="00BB5934">
        <w:rPr>
          <w:rFonts w:cs="Times New Roman"/>
          <w:bCs/>
        </w:rPr>
        <w:t xml:space="preserve"> filing</w:t>
      </w:r>
      <w:r w:rsidR="00435641">
        <w:rPr>
          <w:rFonts w:cs="Times New Roman"/>
          <w:bCs/>
        </w:rPr>
        <w:t xml:space="preserve"> </w:t>
      </w:r>
      <w:r w:rsidR="00626509">
        <w:rPr>
          <w:rFonts w:cs="Times New Roman"/>
          <w:bCs/>
        </w:rPr>
        <w:t xml:space="preserve">a </w:t>
      </w:r>
      <w:r w:rsidR="00435641">
        <w:rPr>
          <w:rFonts w:cs="Times New Roman"/>
          <w:bCs/>
        </w:rPr>
        <w:t xml:space="preserve">document </w:t>
      </w:r>
      <w:r w:rsidR="007951E8">
        <w:rPr>
          <w:rFonts w:cs="Times New Roman"/>
          <w:bCs/>
        </w:rPr>
        <w:t xml:space="preserve">at, lodging </w:t>
      </w:r>
      <w:r w:rsidR="00626509">
        <w:rPr>
          <w:rFonts w:cs="Times New Roman"/>
          <w:bCs/>
        </w:rPr>
        <w:t xml:space="preserve">a </w:t>
      </w:r>
      <w:r w:rsidR="00435641">
        <w:rPr>
          <w:rFonts w:cs="Times New Roman"/>
          <w:bCs/>
        </w:rPr>
        <w:t xml:space="preserve">document </w:t>
      </w:r>
      <w:r w:rsidR="007951E8">
        <w:rPr>
          <w:rFonts w:cs="Times New Roman"/>
          <w:bCs/>
        </w:rPr>
        <w:t xml:space="preserve">with, or delivering </w:t>
      </w:r>
      <w:r w:rsidR="00626509">
        <w:rPr>
          <w:rFonts w:cs="Times New Roman"/>
          <w:bCs/>
        </w:rPr>
        <w:t xml:space="preserve">a </w:t>
      </w:r>
      <w:r w:rsidRPr="00BB5934">
        <w:rPr>
          <w:rFonts w:cs="Times New Roman"/>
          <w:bCs/>
        </w:rPr>
        <w:t xml:space="preserve">document </w:t>
      </w:r>
      <w:r w:rsidR="007951E8">
        <w:rPr>
          <w:rFonts w:cs="Times New Roman"/>
          <w:bCs/>
        </w:rPr>
        <w:t>to the</w:t>
      </w:r>
      <w:r w:rsidRPr="00BB5934">
        <w:rPr>
          <w:rFonts w:cs="Times New Roman"/>
          <w:bCs/>
        </w:rPr>
        <w:t xml:space="preserve"> court shall, in </w:t>
      </w:r>
      <w:r w:rsidR="00FA34A6" w:rsidRPr="00BB5934">
        <w:rPr>
          <w:rFonts w:cs="Times New Roman"/>
          <w:bCs/>
        </w:rPr>
        <w:t>DCCS</w:t>
      </w:r>
      <w:r w:rsidRPr="00BB5934">
        <w:rPr>
          <w:rFonts w:cs="Times New Roman"/>
          <w:bCs/>
        </w:rPr>
        <w:t xml:space="preserve"> cases, be satisfied by uploading </w:t>
      </w:r>
      <w:r w:rsidR="00626509">
        <w:rPr>
          <w:rFonts w:cs="Times New Roman"/>
          <w:bCs/>
        </w:rPr>
        <w:t>the</w:t>
      </w:r>
      <w:r w:rsidRPr="00BB5934">
        <w:rPr>
          <w:rFonts w:cs="Times New Roman"/>
          <w:bCs/>
        </w:rPr>
        <w:t xml:space="preserve"> document to the portal.</w:t>
      </w:r>
      <w:bookmarkEnd w:id="19"/>
      <w:r w:rsidRPr="00BB5934">
        <w:rPr>
          <w:rFonts w:cs="Times New Roman"/>
          <w:bCs/>
        </w:rPr>
        <w:t xml:space="preserve"> </w:t>
      </w:r>
    </w:p>
    <w:p w14:paraId="016A0C97" w14:textId="77777777" w:rsidR="008467F8" w:rsidRPr="00BB5934" w:rsidRDefault="008467F8" w:rsidP="008467F8">
      <w:pPr>
        <w:jc w:val="both"/>
        <w:rPr>
          <w:rFonts w:cs="Times New Roman"/>
        </w:rPr>
      </w:pPr>
    </w:p>
    <w:p w14:paraId="5C71A8E9" w14:textId="77777777" w:rsidR="008467F8" w:rsidRPr="00171EF7" w:rsidRDefault="008467F8" w:rsidP="008467F8">
      <w:pPr>
        <w:jc w:val="both"/>
        <w:rPr>
          <w:rFonts w:cs="Times New Roman"/>
          <w:b/>
          <w:bCs/>
        </w:rPr>
      </w:pPr>
      <w:r w:rsidRPr="00171EF7">
        <w:rPr>
          <w:rFonts w:cs="Times New Roman"/>
          <w:b/>
          <w:bCs/>
          <w:i/>
          <w:iCs/>
        </w:rPr>
        <w:t>Fast-track</w:t>
      </w:r>
    </w:p>
    <w:p w14:paraId="0F69EB5C" w14:textId="77777777" w:rsidR="006B069A" w:rsidRPr="00BB5934" w:rsidRDefault="006B069A" w:rsidP="006B069A">
      <w:pPr>
        <w:numPr>
          <w:ilvl w:val="0"/>
          <w:numId w:val="1"/>
        </w:numPr>
        <w:ind w:hanging="720"/>
        <w:jc w:val="both"/>
        <w:rPr>
          <w:rFonts w:cs="Times New Roman"/>
        </w:rPr>
      </w:pPr>
      <w:r w:rsidRPr="00BB5934">
        <w:rPr>
          <w:rFonts w:cs="Times New Roman"/>
        </w:rPr>
        <w:t>At present</w:t>
      </w:r>
      <w:r w:rsidR="00A27219">
        <w:rPr>
          <w:rFonts w:cs="Times New Roman"/>
        </w:rPr>
        <w:t>,</w:t>
      </w:r>
      <w:r w:rsidRPr="00BB5934">
        <w:rPr>
          <w:rFonts w:cs="Times New Roman"/>
        </w:rPr>
        <w:t xml:space="preserve"> the fast-</w:t>
      </w:r>
      <w:proofErr w:type="gramStart"/>
      <w:r w:rsidRPr="00BB5934">
        <w:rPr>
          <w:rFonts w:cs="Times New Roman"/>
        </w:rPr>
        <w:t>track  procedure</w:t>
      </w:r>
      <w:proofErr w:type="gramEnd"/>
      <w:r w:rsidRPr="00BB5934">
        <w:rPr>
          <w:rFonts w:cs="Times New Roman"/>
        </w:rPr>
        <w:t xml:space="preserve"> is confined to </w:t>
      </w:r>
      <w:r w:rsidR="00A27219">
        <w:rPr>
          <w:rFonts w:cs="Times New Roman"/>
        </w:rPr>
        <w:t>(</w:t>
      </w:r>
      <w:proofErr w:type="spellStart"/>
      <w:r w:rsidR="00A27219">
        <w:rPr>
          <w:rFonts w:cs="Times New Roman"/>
        </w:rPr>
        <w:t>i</w:t>
      </w:r>
      <w:proofErr w:type="spellEnd"/>
      <w:r w:rsidR="00A27219">
        <w:rPr>
          <w:rFonts w:cs="Times New Roman"/>
        </w:rPr>
        <w:t xml:space="preserve">) </w:t>
      </w:r>
      <w:r w:rsidRPr="00BB5934">
        <w:rPr>
          <w:rFonts w:cs="Times New Roman"/>
        </w:rPr>
        <w:t>an application for periodical payments alone</w:t>
      </w:r>
      <w:r w:rsidR="00A6149E">
        <w:rPr>
          <w:rFonts w:cs="Times New Roman"/>
        </w:rPr>
        <w:t xml:space="preserve"> and </w:t>
      </w:r>
      <w:r w:rsidR="00A27219">
        <w:rPr>
          <w:rFonts w:cs="Times New Roman"/>
        </w:rPr>
        <w:t xml:space="preserve">(ii) </w:t>
      </w:r>
      <w:r w:rsidRPr="00BB5934">
        <w:rPr>
          <w:rFonts w:cs="Times New Roman"/>
        </w:rPr>
        <w:t xml:space="preserve">an application for variation of periodical payments where capitalisation is not sought.  </w:t>
      </w:r>
    </w:p>
    <w:p w14:paraId="6D76D8E6" w14:textId="77777777" w:rsidR="006B069A" w:rsidRPr="00BB5934" w:rsidRDefault="006B069A" w:rsidP="006B069A">
      <w:pPr>
        <w:ind w:left="720"/>
        <w:jc w:val="both"/>
        <w:rPr>
          <w:rFonts w:cs="Times New Roman"/>
        </w:rPr>
      </w:pPr>
    </w:p>
    <w:p w14:paraId="036BDD67" w14:textId="77777777" w:rsidR="002E46BF" w:rsidRPr="00BB5934" w:rsidRDefault="008467F8" w:rsidP="006B069A">
      <w:pPr>
        <w:numPr>
          <w:ilvl w:val="0"/>
          <w:numId w:val="1"/>
        </w:numPr>
        <w:ind w:hanging="720"/>
        <w:jc w:val="both"/>
        <w:rPr>
          <w:rFonts w:cs="Times New Roman"/>
        </w:rPr>
      </w:pPr>
      <w:r w:rsidRPr="00BB5934">
        <w:rPr>
          <w:rFonts w:cs="Times New Roman"/>
        </w:rPr>
        <w:t>The principles, standards and requirements set out above apply equally to a case to which the fast-track procedure applies</w:t>
      </w:r>
      <w:r w:rsidR="006B069A" w:rsidRPr="00BB5934">
        <w:rPr>
          <w:rFonts w:cs="Times New Roman"/>
        </w:rPr>
        <w:t>, save where modified below</w:t>
      </w:r>
      <w:r w:rsidRPr="00BB5934">
        <w:rPr>
          <w:rFonts w:cs="Times New Roman"/>
        </w:rPr>
        <w:t xml:space="preserve">. </w:t>
      </w:r>
    </w:p>
    <w:p w14:paraId="5C1976FB" w14:textId="77777777" w:rsidR="006B069A" w:rsidRPr="00BB5934" w:rsidRDefault="006B069A" w:rsidP="006B069A">
      <w:pPr>
        <w:ind w:left="720"/>
        <w:jc w:val="both"/>
        <w:rPr>
          <w:rFonts w:cs="Times New Roman"/>
        </w:rPr>
      </w:pPr>
    </w:p>
    <w:p w14:paraId="57F66EB9" w14:textId="77777777" w:rsidR="006B069A" w:rsidRPr="00BB5934" w:rsidRDefault="003E3417" w:rsidP="002E46BF">
      <w:pPr>
        <w:numPr>
          <w:ilvl w:val="0"/>
          <w:numId w:val="1"/>
        </w:numPr>
        <w:ind w:hanging="720"/>
        <w:jc w:val="both"/>
        <w:rPr>
          <w:rFonts w:cs="Times New Roman"/>
        </w:rPr>
      </w:pPr>
      <w:r w:rsidRPr="00BB5934">
        <w:rPr>
          <w:rFonts w:cs="Times New Roman"/>
        </w:rPr>
        <w:t xml:space="preserve">FPR </w:t>
      </w:r>
      <w:r w:rsidR="00DD7F81" w:rsidRPr="00BB5934">
        <w:rPr>
          <w:rFonts w:cs="Times New Roman"/>
        </w:rPr>
        <w:t>Part 9 Chapter 5 provides that f</w:t>
      </w:r>
      <w:r w:rsidR="002E46BF" w:rsidRPr="00BB5934">
        <w:rPr>
          <w:rFonts w:cs="Times New Roman"/>
        </w:rPr>
        <w:t xml:space="preserve">ollowing the filing of </w:t>
      </w:r>
      <w:r w:rsidR="00CD1AB5" w:rsidRPr="00BB5934">
        <w:rPr>
          <w:rFonts w:cs="Times New Roman"/>
        </w:rPr>
        <w:t>a fast-</w:t>
      </w:r>
      <w:proofErr w:type="gramStart"/>
      <w:r w:rsidR="00CD1AB5" w:rsidRPr="00BB5934">
        <w:rPr>
          <w:rFonts w:cs="Times New Roman"/>
        </w:rPr>
        <w:t xml:space="preserve">track </w:t>
      </w:r>
      <w:r w:rsidR="002E46BF" w:rsidRPr="00BB5934">
        <w:rPr>
          <w:rFonts w:cs="Times New Roman"/>
        </w:rPr>
        <w:t xml:space="preserve"> application</w:t>
      </w:r>
      <w:proofErr w:type="gramEnd"/>
      <w:r w:rsidR="002E46BF" w:rsidRPr="00BB5934">
        <w:rPr>
          <w:rFonts w:cs="Times New Roman"/>
        </w:rPr>
        <w:t xml:space="preserve"> the court will fix a first hearing to take place not less than 6 weeks and not more than 10 weeks after</w:t>
      </w:r>
      <w:r w:rsidR="00DD7F81" w:rsidRPr="00BB5934">
        <w:rPr>
          <w:rFonts w:cs="Times New Roman"/>
        </w:rPr>
        <w:t xml:space="preserve"> that date</w:t>
      </w:r>
      <w:r w:rsidR="002E46BF" w:rsidRPr="00BB5934">
        <w:rPr>
          <w:rFonts w:cs="Times New Roman"/>
        </w:rPr>
        <w:t xml:space="preserve">. The parties must file and exchange Forms E or E2 no more than 21 days after the filing of the application. The court </w:t>
      </w:r>
      <w:r w:rsidR="006B069A" w:rsidRPr="00BB5934">
        <w:rPr>
          <w:rFonts w:cs="Times New Roman"/>
        </w:rPr>
        <w:t xml:space="preserve">must determine the application on the first hearing unless there are good reasons not to. The court can use the first hearing as an FDR or may direct that the application be referred to </w:t>
      </w:r>
      <w:proofErr w:type="gramStart"/>
      <w:r w:rsidR="006B069A" w:rsidRPr="00BB5934">
        <w:rPr>
          <w:rFonts w:cs="Times New Roman"/>
        </w:rPr>
        <w:t>a</w:t>
      </w:r>
      <w:proofErr w:type="gramEnd"/>
      <w:r w:rsidR="006B069A" w:rsidRPr="00BB5934">
        <w:rPr>
          <w:rFonts w:cs="Times New Roman"/>
        </w:rPr>
        <w:t xml:space="preserve"> FDR appointment.</w:t>
      </w:r>
    </w:p>
    <w:p w14:paraId="24028C7F" w14:textId="77777777" w:rsidR="006B069A" w:rsidRPr="00BB5934" w:rsidRDefault="006B069A" w:rsidP="006B069A">
      <w:pPr>
        <w:pStyle w:val="ListParagraph"/>
        <w:rPr>
          <w:rFonts w:cs="Times New Roman"/>
        </w:rPr>
      </w:pPr>
    </w:p>
    <w:p w14:paraId="10D49D16" w14:textId="77777777" w:rsidR="00BB58B7" w:rsidRPr="00BB5934" w:rsidRDefault="00BB58B7" w:rsidP="002E46BF">
      <w:pPr>
        <w:numPr>
          <w:ilvl w:val="0"/>
          <w:numId w:val="1"/>
        </w:numPr>
        <w:ind w:hanging="720"/>
        <w:jc w:val="both"/>
        <w:rPr>
          <w:rFonts w:cs="Times New Roman"/>
        </w:rPr>
      </w:pPr>
      <w:r w:rsidRPr="00BB5934">
        <w:rPr>
          <w:rFonts w:cs="Times New Roman"/>
        </w:rPr>
        <w:t xml:space="preserve">A case to which the fast-track procedure applies will not be allocated to a specific judge, and paragraphs 4 and 5 above shall not apply to such a case.  </w:t>
      </w:r>
    </w:p>
    <w:p w14:paraId="479B0A44" w14:textId="77777777" w:rsidR="00BB58B7" w:rsidRPr="00BB5934" w:rsidRDefault="00BB58B7" w:rsidP="00BB58B7">
      <w:pPr>
        <w:pStyle w:val="ListParagraph"/>
        <w:rPr>
          <w:rFonts w:cs="Times New Roman"/>
        </w:rPr>
      </w:pPr>
    </w:p>
    <w:p w14:paraId="21E5B22A" w14:textId="77777777" w:rsidR="006B069A" w:rsidRPr="00BB5934" w:rsidRDefault="006B069A" w:rsidP="002E46BF">
      <w:pPr>
        <w:numPr>
          <w:ilvl w:val="0"/>
          <w:numId w:val="1"/>
        </w:numPr>
        <w:ind w:hanging="720"/>
        <w:jc w:val="both"/>
        <w:rPr>
          <w:rFonts w:cs="Times New Roman"/>
        </w:rPr>
      </w:pPr>
      <w:r w:rsidRPr="00BB5934">
        <w:rPr>
          <w:rFonts w:cs="Times New Roman"/>
        </w:rPr>
        <w:t xml:space="preserve">The first hearing will normally be listed by the court with a time estimate of 60 minutes. </w:t>
      </w:r>
    </w:p>
    <w:p w14:paraId="03F0B879" w14:textId="77777777" w:rsidR="006B069A" w:rsidRPr="00BB5934" w:rsidRDefault="006B069A" w:rsidP="006B069A">
      <w:pPr>
        <w:pStyle w:val="ListParagraph"/>
        <w:rPr>
          <w:rFonts w:cs="Times New Roman"/>
        </w:rPr>
      </w:pPr>
    </w:p>
    <w:p w14:paraId="44E1AACF" w14:textId="77777777" w:rsidR="00C43252" w:rsidRPr="00BB5934" w:rsidRDefault="008E3116" w:rsidP="00806233">
      <w:pPr>
        <w:numPr>
          <w:ilvl w:val="0"/>
          <w:numId w:val="1"/>
        </w:numPr>
        <w:ind w:hanging="720"/>
        <w:jc w:val="both"/>
        <w:rPr>
          <w:rFonts w:cs="Times New Roman"/>
        </w:rPr>
      </w:pPr>
      <w:r w:rsidRPr="00BB5934">
        <w:rPr>
          <w:rFonts w:cs="Times New Roman"/>
        </w:rPr>
        <w:t>For the first hearing</w:t>
      </w:r>
      <w:r w:rsidR="00016FE2" w:rsidRPr="00BB5934">
        <w:rPr>
          <w:rFonts w:cs="Times New Roman"/>
        </w:rPr>
        <w:t>:</w:t>
      </w:r>
    </w:p>
    <w:p w14:paraId="2062B186" w14:textId="77777777" w:rsidR="00FD733F" w:rsidRPr="00BB5934" w:rsidRDefault="00016FE2" w:rsidP="00C43252">
      <w:pPr>
        <w:numPr>
          <w:ilvl w:val="1"/>
          <w:numId w:val="1"/>
        </w:numPr>
        <w:jc w:val="both"/>
        <w:rPr>
          <w:rFonts w:cs="Times New Roman"/>
        </w:rPr>
      </w:pPr>
      <w:r w:rsidRPr="00BB5934">
        <w:rPr>
          <w:rFonts w:cs="Times New Roman"/>
        </w:rPr>
        <w:t>p</w:t>
      </w:r>
      <w:r w:rsidR="00FD733F" w:rsidRPr="00BB5934">
        <w:rPr>
          <w:rFonts w:cs="Times New Roman"/>
        </w:rPr>
        <w:t xml:space="preserve">aras </w:t>
      </w:r>
      <w:r w:rsidR="00CD1AB5" w:rsidRPr="00BB5934">
        <w:rPr>
          <w:rFonts w:cs="Times New Roman"/>
        </w:rPr>
        <w:fldChar w:fldCharType="begin"/>
      </w:r>
      <w:r w:rsidR="00CD1AB5" w:rsidRPr="00BB5934">
        <w:rPr>
          <w:rFonts w:cs="Times New Roman"/>
        </w:rPr>
        <w:instrText xml:space="preserve"> REF _Ref85374808 \r \h </w:instrText>
      </w:r>
      <w:r w:rsidR="00F8332B" w:rsidRPr="00BB5934">
        <w:rPr>
          <w:rFonts w:cs="Times New Roman"/>
        </w:rPr>
        <w:instrText xml:space="preserve"> \* MERGEFORMAT </w:instrText>
      </w:r>
      <w:r w:rsidR="00CD1AB5" w:rsidRPr="00BB5934">
        <w:rPr>
          <w:rFonts w:cs="Times New Roman"/>
        </w:rPr>
      </w:r>
      <w:r w:rsidR="00CD1AB5" w:rsidRPr="00BB5934">
        <w:rPr>
          <w:rFonts w:cs="Times New Roman"/>
        </w:rPr>
        <w:fldChar w:fldCharType="separate"/>
      </w:r>
      <w:r w:rsidR="001F39A8" w:rsidRPr="00BB5934">
        <w:rPr>
          <w:rFonts w:cs="Times New Roman"/>
        </w:rPr>
        <w:t>10</w:t>
      </w:r>
      <w:r w:rsidR="00CD1AB5" w:rsidRPr="00BB5934">
        <w:rPr>
          <w:rFonts w:cs="Times New Roman"/>
        </w:rPr>
        <w:fldChar w:fldCharType="end"/>
      </w:r>
      <w:r w:rsidR="00FD733F" w:rsidRPr="00BB5934">
        <w:rPr>
          <w:rFonts w:cs="Times New Roman"/>
        </w:rPr>
        <w:t>,</w:t>
      </w:r>
      <w:r w:rsidR="00E049C0" w:rsidRPr="00BB5934">
        <w:rPr>
          <w:rFonts w:cs="Times New Roman"/>
        </w:rPr>
        <w:fldChar w:fldCharType="begin"/>
      </w:r>
      <w:r w:rsidR="00E049C0" w:rsidRPr="00BB5934">
        <w:rPr>
          <w:rFonts w:cs="Times New Roman"/>
        </w:rPr>
        <w:instrText xml:space="preserve"> REF _Ref85612827 \r \h </w:instrText>
      </w:r>
      <w:r w:rsidR="00F8332B" w:rsidRPr="00BB5934">
        <w:rPr>
          <w:rFonts w:cs="Times New Roman"/>
        </w:rPr>
        <w:instrText xml:space="preserve"> \* MERGEFORMAT </w:instrText>
      </w:r>
      <w:r w:rsidR="00E049C0" w:rsidRPr="00BB5934">
        <w:rPr>
          <w:rFonts w:cs="Times New Roman"/>
        </w:rPr>
      </w:r>
      <w:r w:rsidR="00E049C0" w:rsidRPr="00BB5934">
        <w:rPr>
          <w:rFonts w:cs="Times New Roman"/>
        </w:rPr>
        <w:fldChar w:fldCharType="separate"/>
      </w:r>
      <w:r w:rsidR="001F39A8" w:rsidRPr="00BB5934">
        <w:rPr>
          <w:rFonts w:cs="Times New Roman"/>
        </w:rPr>
        <w:t>11</w:t>
      </w:r>
      <w:r w:rsidR="00E049C0" w:rsidRPr="00BB5934">
        <w:rPr>
          <w:rFonts w:cs="Times New Roman"/>
        </w:rPr>
        <w:fldChar w:fldCharType="end"/>
      </w:r>
      <w:r w:rsidR="00FD733F" w:rsidRPr="00BB5934">
        <w:rPr>
          <w:rFonts w:cs="Times New Roman"/>
        </w:rPr>
        <w:t xml:space="preserve"> and </w:t>
      </w:r>
      <w:r w:rsidR="00E049C0" w:rsidRPr="00BB5934">
        <w:rPr>
          <w:rFonts w:cs="Times New Roman"/>
        </w:rPr>
        <w:fldChar w:fldCharType="begin"/>
      </w:r>
      <w:r w:rsidR="00E049C0" w:rsidRPr="00BB5934">
        <w:rPr>
          <w:rFonts w:cs="Times New Roman"/>
        </w:rPr>
        <w:instrText xml:space="preserve"> REF _Ref85612845 \r \h </w:instrText>
      </w:r>
      <w:r w:rsidR="00F8332B" w:rsidRPr="00BB5934">
        <w:rPr>
          <w:rFonts w:cs="Times New Roman"/>
        </w:rPr>
        <w:instrText xml:space="preserve"> \* MERGEFORMAT </w:instrText>
      </w:r>
      <w:r w:rsidR="00E049C0" w:rsidRPr="00BB5934">
        <w:rPr>
          <w:rFonts w:cs="Times New Roman"/>
        </w:rPr>
      </w:r>
      <w:r w:rsidR="00E049C0" w:rsidRPr="00BB5934">
        <w:rPr>
          <w:rFonts w:cs="Times New Roman"/>
        </w:rPr>
        <w:fldChar w:fldCharType="separate"/>
      </w:r>
      <w:r w:rsidR="001F39A8" w:rsidRPr="00BB5934">
        <w:rPr>
          <w:rFonts w:cs="Times New Roman"/>
        </w:rPr>
        <w:t>12</w:t>
      </w:r>
      <w:r w:rsidR="00E049C0" w:rsidRPr="00BB5934">
        <w:rPr>
          <w:rFonts w:cs="Times New Roman"/>
        </w:rPr>
        <w:fldChar w:fldCharType="end"/>
      </w:r>
      <w:r w:rsidR="00FD733F" w:rsidRPr="00BB5934">
        <w:rPr>
          <w:rFonts w:cs="Times New Roman"/>
        </w:rPr>
        <w:t xml:space="preserve"> shall not apply</w:t>
      </w:r>
      <w:r w:rsidRPr="00BB5934">
        <w:rPr>
          <w:rFonts w:cs="Times New Roman"/>
        </w:rPr>
        <w:t>;</w:t>
      </w:r>
    </w:p>
    <w:p w14:paraId="054131DB" w14:textId="77777777" w:rsidR="00B91234" w:rsidRPr="00BB5934" w:rsidRDefault="00E7334B" w:rsidP="00A95998">
      <w:pPr>
        <w:pStyle w:val="ListParagraph"/>
        <w:numPr>
          <w:ilvl w:val="1"/>
          <w:numId w:val="1"/>
        </w:numPr>
        <w:jc w:val="both"/>
        <w:rPr>
          <w:rFonts w:cs="Times New Roman"/>
        </w:rPr>
      </w:pPr>
      <w:r w:rsidRPr="00BB5934">
        <w:rPr>
          <w:rFonts w:cs="Times New Roman"/>
        </w:rPr>
        <w:t>The sch</w:t>
      </w:r>
      <w:r w:rsidR="00C912FC" w:rsidRPr="00BB5934">
        <w:rPr>
          <w:rFonts w:cs="Times New Roman"/>
        </w:rPr>
        <w:t>e</w:t>
      </w:r>
      <w:r w:rsidRPr="00BB5934">
        <w:rPr>
          <w:rFonts w:cs="Times New Roman"/>
        </w:rPr>
        <w:t>du</w:t>
      </w:r>
      <w:r w:rsidR="00C912FC" w:rsidRPr="00BB5934">
        <w:rPr>
          <w:rFonts w:cs="Times New Roman"/>
        </w:rPr>
        <w:t>l</w:t>
      </w:r>
      <w:r w:rsidRPr="00BB5934">
        <w:rPr>
          <w:rFonts w:cs="Times New Roman"/>
        </w:rPr>
        <w:t xml:space="preserve">e of assets </w:t>
      </w:r>
      <w:r w:rsidR="00A214BA">
        <w:rPr>
          <w:rFonts w:cs="Times New Roman"/>
        </w:rPr>
        <w:t xml:space="preserve">and income </w:t>
      </w:r>
      <w:r w:rsidRPr="00BB5934">
        <w:rPr>
          <w:rFonts w:cs="Times New Roman"/>
        </w:rPr>
        <w:t xml:space="preserve">in </w:t>
      </w:r>
      <w:r w:rsidR="00A95998" w:rsidRPr="00BB5934">
        <w:rPr>
          <w:rFonts w:cs="Times New Roman"/>
        </w:rPr>
        <w:t xml:space="preserve">para </w:t>
      </w:r>
      <w:r w:rsidR="0002224B" w:rsidRPr="00BB5934">
        <w:rPr>
          <w:rFonts w:cs="Times New Roman"/>
        </w:rPr>
        <w:fldChar w:fldCharType="begin"/>
      </w:r>
      <w:r w:rsidR="0002224B" w:rsidRPr="00BB5934">
        <w:rPr>
          <w:rFonts w:cs="Times New Roman"/>
        </w:rPr>
        <w:instrText xml:space="preserve"> REF _Ref85612859 \r \h </w:instrText>
      </w:r>
      <w:r w:rsidR="00F8332B" w:rsidRPr="00BB5934">
        <w:rPr>
          <w:rFonts w:cs="Times New Roman"/>
        </w:rPr>
        <w:instrText xml:space="preserve"> \* MERGEFORMAT </w:instrText>
      </w:r>
      <w:r w:rsidR="0002224B" w:rsidRPr="00BB5934">
        <w:rPr>
          <w:rFonts w:cs="Times New Roman"/>
        </w:rPr>
      </w:r>
      <w:r w:rsidR="0002224B" w:rsidRPr="00BB5934">
        <w:rPr>
          <w:rFonts w:cs="Times New Roman"/>
        </w:rPr>
        <w:fldChar w:fldCharType="separate"/>
      </w:r>
      <w:r w:rsidR="001F39A8" w:rsidRPr="00BB5934">
        <w:rPr>
          <w:rFonts w:cs="Times New Roman"/>
        </w:rPr>
        <w:t>13</w:t>
      </w:r>
      <w:r w:rsidR="0002224B" w:rsidRPr="00BB5934">
        <w:rPr>
          <w:rFonts w:cs="Times New Roman"/>
        </w:rPr>
        <w:fldChar w:fldCharType="end"/>
      </w:r>
      <w:r w:rsidRPr="00BB5934">
        <w:rPr>
          <w:rFonts w:cs="Times New Roman"/>
        </w:rPr>
        <w:t xml:space="preserve">(b) </w:t>
      </w:r>
      <w:r w:rsidR="00784A96" w:rsidRPr="00BB5934">
        <w:rPr>
          <w:rFonts w:cs="Times New Roman"/>
        </w:rPr>
        <w:t xml:space="preserve">must include </w:t>
      </w:r>
      <w:r w:rsidR="005E57D5" w:rsidRPr="00BB5934">
        <w:rPr>
          <w:rFonts w:cs="Times New Roman"/>
        </w:rPr>
        <w:t xml:space="preserve">a </w:t>
      </w:r>
      <w:r w:rsidR="00784A96" w:rsidRPr="00BB5934">
        <w:rPr>
          <w:rFonts w:cs="Times New Roman"/>
        </w:rPr>
        <w:t>detail</w:t>
      </w:r>
      <w:r w:rsidR="005E57D5" w:rsidRPr="00BB5934">
        <w:rPr>
          <w:rFonts w:cs="Times New Roman"/>
        </w:rPr>
        <w:t>ed breakdown</w:t>
      </w:r>
      <w:r w:rsidR="00784A96" w:rsidRPr="00BB5934">
        <w:rPr>
          <w:rFonts w:cs="Times New Roman"/>
        </w:rPr>
        <w:t xml:space="preserve"> of the income</w:t>
      </w:r>
      <w:r w:rsidR="00576D14" w:rsidRPr="00BB5934">
        <w:rPr>
          <w:rFonts w:cs="Times New Roman"/>
        </w:rPr>
        <w:t>,</w:t>
      </w:r>
      <w:r w:rsidR="00784A96" w:rsidRPr="00BB5934">
        <w:rPr>
          <w:rFonts w:cs="Times New Roman"/>
        </w:rPr>
        <w:t xml:space="preserve"> both earned and unearned</w:t>
      </w:r>
      <w:r w:rsidR="00576D14" w:rsidRPr="00BB5934">
        <w:rPr>
          <w:rFonts w:cs="Times New Roman"/>
        </w:rPr>
        <w:t>,</w:t>
      </w:r>
      <w:r w:rsidR="00784A96" w:rsidRPr="00BB5934">
        <w:rPr>
          <w:rFonts w:cs="Times New Roman"/>
        </w:rPr>
        <w:t xml:space="preserve"> of each party</w:t>
      </w:r>
      <w:r w:rsidR="00C912FC" w:rsidRPr="00BB5934">
        <w:rPr>
          <w:rFonts w:cs="Times New Roman"/>
        </w:rPr>
        <w:t>.</w:t>
      </w:r>
    </w:p>
    <w:p w14:paraId="31225FAC" w14:textId="77777777" w:rsidR="006B069A" w:rsidRPr="00BB5934" w:rsidRDefault="006B069A" w:rsidP="006B069A">
      <w:pPr>
        <w:pStyle w:val="ListParagraph"/>
        <w:rPr>
          <w:rFonts w:cs="Times New Roman"/>
        </w:rPr>
      </w:pPr>
    </w:p>
    <w:p w14:paraId="0EBD1D68" w14:textId="77777777" w:rsidR="002E46BF" w:rsidRPr="00BB5934" w:rsidRDefault="006B069A" w:rsidP="002E46BF">
      <w:pPr>
        <w:numPr>
          <w:ilvl w:val="0"/>
          <w:numId w:val="1"/>
        </w:numPr>
        <w:ind w:hanging="720"/>
        <w:jc w:val="both"/>
        <w:rPr>
          <w:rFonts w:cs="Times New Roman"/>
        </w:rPr>
      </w:pPr>
      <w:r w:rsidRPr="00BB5934">
        <w:rPr>
          <w:rFonts w:cs="Times New Roman"/>
        </w:rPr>
        <w:t>I</w:t>
      </w:r>
      <w:r w:rsidR="008E3116" w:rsidRPr="00BB5934">
        <w:rPr>
          <w:rFonts w:cs="Times New Roman"/>
        </w:rPr>
        <w:t xml:space="preserve">f the case is not finally resolved at the first hearing and is either referred to </w:t>
      </w:r>
      <w:proofErr w:type="gramStart"/>
      <w:r w:rsidR="008E3116" w:rsidRPr="00BB5934">
        <w:rPr>
          <w:rFonts w:cs="Times New Roman"/>
        </w:rPr>
        <w:t>a</w:t>
      </w:r>
      <w:proofErr w:type="gramEnd"/>
      <w:r w:rsidR="008E3116" w:rsidRPr="00BB5934">
        <w:rPr>
          <w:rFonts w:cs="Times New Roman"/>
        </w:rPr>
        <w:t xml:space="preserve"> FDR or to a final hearing the provisions above </w:t>
      </w:r>
      <w:r w:rsidR="003C2D97" w:rsidRPr="00BB5934">
        <w:rPr>
          <w:rFonts w:cs="Times New Roman"/>
        </w:rPr>
        <w:t xml:space="preserve">in relation to the FDR and to the final hearing </w:t>
      </w:r>
      <w:r w:rsidR="008E3116" w:rsidRPr="00BB5934">
        <w:rPr>
          <w:rFonts w:cs="Times New Roman"/>
        </w:rPr>
        <w:t>shall fully apply.</w:t>
      </w:r>
      <w:r w:rsidRPr="00BB5934">
        <w:rPr>
          <w:rFonts w:cs="Times New Roman"/>
        </w:rPr>
        <w:t xml:space="preserve"> </w:t>
      </w:r>
      <w:r w:rsidR="002E46BF" w:rsidRPr="00BB5934">
        <w:rPr>
          <w:rFonts w:cs="Times New Roman"/>
        </w:rPr>
        <w:t xml:space="preserve"> </w:t>
      </w:r>
    </w:p>
    <w:p w14:paraId="081DE30B" w14:textId="77777777" w:rsidR="008467F8" w:rsidRPr="00BB5934" w:rsidRDefault="008467F8" w:rsidP="008467F8">
      <w:pPr>
        <w:jc w:val="both"/>
        <w:rPr>
          <w:rFonts w:cs="Times New Roman"/>
        </w:rPr>
      </w:pPr>
    </w:p>
    <w:p w14:paraId="7D9BE2AD" w14:textId="77777777" w:rsidR="00A95998" w:rsidRPr="00BB5934" w:rsidRDefault="00FE4FC0" w:rsidP="00FE4FC0">
      <w:pPr>
        <w:jc w:val="center"/>
        <w:rPr>
          <w:rFonts w:cs="Times New Roman"/>
        </w:rPr>
      </w:pPr>
      <w:r w:rsidRPr="00BB5934">
        <w:rPr>
          <w:rFonts w:cs="Times New Roman"/>
        </w:rPr>
        <w:t>______________</w:t>
      </w:r>
      <w:bookmarkEnd w:id="0"/>
    </w:p>
    <w:p w14:paraId="60540433" w14:textId="77777777" w:rsidR="00A95998" w:rsidRPr="00BB5934" w:rsidRDefault="00A95998">
      <w:pPr>
        <w:rPr>
          <w:rFonts w:cs="Times New Roman"/>
        </w:rPr>
      </w:pPr>
      <w:r w:rsidRPr="00BB5934">
        <w:rPr>
          <w:rFonts w:cs="Times New Roman"/>
        </w:rPr>
        <w:br w:type="page"/>
      </w:r>
    </w:p>
    <w:p w14:paraId="12321463" w14:textId="77777777" w:rsidR="00A95998" w:rsidRPr="00BB5934" w:rsidRDefault="00A95998" w:rsidP="00A95998">
      <w:pPr>
        <w:jc w:val="center"/>
        <w:rPr>
          <w:rFonts w:ascii="Times New Roman" w:hAnsi="Times New Roman"/>
          <w:b/>
          <w:bCs/>
        </w:rPr>
      </w:pPr>
      <w:r w:rsidRPr="00BB5934">
        <w:rPr>
          <w:rFonts w:ascii="Times New Roman" w:hAnsi="Times New Roman"/>
          <w:b/>
          <w:bCs/>
        </w:rPr>
        <w:t>TEMPLATE ES1</w:t>
      </w:r>
    </w:p>
    <w:p w14:paraId="2644D71C" w14:textId="77777777" w:rsidR="00A95998" w:rsidRPr="00BB5934" w:rsidRDefault="00A95998" w:rsidP="00A95998"/>
    <w:tbl>
      <w:tblPr>
        <w:tblStyle w:val="TableGrid"/>
        <w:tblW w:w="0" w:type="auto"/>
        <w:tblLook w:val="04A0" w:firstRow="1" w:lastRow="0" w:firstColumn="1" w:lastColumn="0" w:noHBand="0" w:noVBand="1"/>
      </w:tblPr>
      <w:tblGrid>
        <w:gridCol w:w="2547"/>
        <w:gridCol w:w="6469"/>
      </w:tblGrid>
      <w:tr w:rsidR="00A95998" w:rsidRPr="00BB5934" w14:paraId="1F9CF0F7" w14:textId="77777777" w:rsidTr="00907A30">
        <w:tc>
          <w:tcPr>
            <w:tcW w:w="2547" w:type="dxa"/>
          </w:tcPr>
          <w:p w14:paraId="39FD090A" w14:textId="77777777" w:rsidR="00A95998" w:rsidRPr="00BB5934" w:rsidRDefault="00A95998" w:rsidP="00907A30">
            <w:pPr>
              <w:rPr>
                <w:rFonts w:ascii="Times New Roman" w:hAnsi="Times New Roman"/>
                <w:b/>
                <w:bCs/>
              </w:rPr>
            </w:pPr>
            <w:r w:rsidRPr="00BB5934">
              <w:rPr>
                <w:rFonts w:ascii="Times New Roman" w:hAnsi="Times New Roman"/>
                <w:b/>
                <w:bCs/>
              </w:rPr>
              <w:t>NAME OF COURT</w:t>
            </w:r>
          </w:p>
        </w:tc>
        <w:tc>
          <w:tcPr>
            <w:tcW w:w="6469" w:type="dxa"/>
          </w:tcPr>
          <w:p w14:paraId="3B50A37E" w14:textId="77777777" w:rsidR="00A95998" w:rsidRPr="00BB5934" w:rsidRDefault="00A95998" w:rsidP="00907A30">
            <w:pPr>
              <w:rPr>
                <w:rFonts w:ascii="Times New Roman" w:hAnsi="Times New Roman"/>
              </w:rPr>
            </w:pPr>
          </w:p>
        </w:tc>
      </w:tr>
      <w:tr w:rsidR="00A95998" w:rsidRPr="00BB5934" w14:paraId="1CA0BC35" w14:textId="77777777" w:rsidTr="00907A30">
        <w:tc>
          <w:tcPr>
            <w:tcW w:w="2547" w:type="dxa"/>
          </w:tcPr>
          <w:p w14:paraId="62D5058D" w14:textId="77777777" w:rsidR="00A95998" w:rsidRPr="00BB5934" w:rsidRDefault="00A95998" w:rsidP="00907A30">
            <w:pPr>
              <w:rPr>
                <w:rFonts w:ascii="Times New Roman" w:hAnsi="Times New Roman"/>
                <w:b/>
                <w:bCs/>
              </w:rPr>
            </w:pPr>
            <w:r w:rsidRPr="00BB5934">
              <w:rPr>
                <w:rFonts w:ascii="Times New Roman" w:hAnsi="Times New Roman"/>
                <w:b/>
                <w:bCs/>
              </w:rPr>
              <w:t>NAME OF CASE</w:t>
            </w:r>
          </w:p>
        </w:tc>
        <w:tc>
          <w:tcPr>
            <w:tcW w:w="6469" w:type="dxa"/>
          </w:tcPr>
          <w:p w14:paraId="2142D98D" w14:textId="77777777" w:rsidR="00A95998" w:rsidRPr="00BB5934" w:rsidRDefault="00A95998" w:rsidP="00907A30">
            <w:pPr>
              <w:rPr>
                <w:rFonts w:ascii="Times New Roman" w:hAnsi="Times New Roman"/>
                <w:i/>
                <w:iCs/>
              </w:rPr>
            </w:pPr>
            <w:r w:rsidRPr="00BB5934">
              <w:rPr>
                <w:rFonts w:ascii="Times New Roman" w:hAnsi="Times New Roman"/>
                <w:i/>
                <w:iCs/>
              </w:rPr>
              <w:t>[</w:t>
            </w:r>
            <w:proofErr w:type="spellStart"/>
            <w:r w:rsidRPr="00BB5934">
              <w:rPr>
                <w:rFonts w:ascii="Times New Roman" w:hAnsi="Times New Roman"/>
                <w:i/>
                <w:iCs/>
              </w:rPr>
              <w:t>eg</w:t>
            </w:r>
            <w:proofErr w:type="spellEnd"/>
            <w:r w:rsidRPr="00BB5934">
              <w:rPr>
                <w:rFonts w:ascii="Times New Roman" w:hAnsi="Times New Roman"/>
                <w:i/>
                <w:iCs/>
              </w:rPr>
              <w:t>: Sample v Sample]</w:t>
            </w:r>
          </w:p>
        </w:tc>
      </w:tr>
      <w:tr w:rsidR="00A95998" w:rsidRPr="00BB5934" w14:paraId="5B0EC62E" w14:textId="77777777" w:rsidTr="00907A30">
        <w:tc>
          <w:tcPr>
            <w:tcW w:w="2547" w:type="dxa"/>
          </w:tcPr>
          <w:p w14:paraId="5D6109C1" w14:textId="77777777" w:rsidR="00A95998" w:rsidRPr="00BB5934" w:rsidRDefault="00A95998" w:rsidP="00907A30">
            <w:pPr>
              <w:rPr>
                <w:rFonts w:ascii="Times New Roman" w:hAnsi="Times New Roman"/>
                <w:b/>
                <w:bCs/>
              </w:rPr>
            </w:pPr>
            <w:r w:rsidRPr="00BB5934">
              <w:rPr>
                <w:rFonts w:ascii="Times New Roman" w:hAnsi="Times New Roman"/>
                <w:b/>
                <w:bCs/>
              </w:rPr>
              <w:t xml:space="preserve">CASE REFERENCE </w:t>
            </w:r>
          </w:p>
        </w:tc>
        <w:tc>
          <w:tcPr>
            <w:tcW w:w="6469" w:type="dxa"/>
          </w:tcPr>
          <w:p w14:paraId="6EC01C68" w14:textId="77777777" w:rsidR="00A95998" w:rsidRPr="00BB5934" w:rsidRDefault="00A95998" w:rsidP="00907A30">
            <w:pPr>
              <w:rPr>
                <w:rFonts w:ascii="Times New Roman" w:hAnsi="Times New Roman"/>
              </w:rPr>
            </w:pPr>
          </w:p>
        </w:tc>
      </w:tr>
      <w:tr w:rsidR="00A95998" w:rsidRPr="00BB5934" w14:paraId="7EAFDAC4" w14:textId="77777777" w:rsidTr="00907A30">
        <w:tc>
          <w:tcPr>
            <w:tcW w:w="2547" w:type="dxa"/>
          </w:tcPr>
          <w:p w14:paraId="60D5AB0D" w14:textId="77777777" w:rsidR="00A95998" w:rsidRPr="00BB5934" w:rsidRDefault="00A95998" w:rsidP="00907A30">
            <w:pPr>
              <w:rPr>
                <w:rFonts w:ascii="Times New Roman" w:hAnsi="Times New Roman"/>
                <w:b/>
                <w:bCs/>
              </w:rPr>
            </w:pPr>
            <w:r w:rsidRPr="00BB5934">
              <w:rPr>
                <w:rFonts w:ascii="Times New Roman" w:hAnsi="Times New Roman"/>
                <w:b/>
                <w:bCs/>
              </w:rPr>
              <w:t>NAME OF JUDGE</w:t>
            </w:r>
          </w:p>
        </w:tc>
        <w:tc>
          <w:tcPr>
            <w:tcW w:w="6469" w:type="dxa"/>
          </w:tcPr>
          <w:p w14:paraId="000FF17C" w14:textId="77777777" w:rsidR="00A95998" w:rsidRPr="00BB5934" w:rsidRDefault="00A95998" w:rsidP="00907A30">
            <w:pPr>
              <w:rPr>
                <w:rFonts w:ascii="Times New Roman" w:hAnsi="Times New Roman"/>
                <w:i/>
                <w:iCs/>
              </w:rPr>
            </w:pPr>
            <w:r w:rsidRPr="00BB5934">
              <w:rPr>
                <w:rFonts w:ascii="Times New Roman" w:hAnsi="Times New Roman"/>
                <w:i/>
                <w:iCs/>
              </w:rPr>
              <w:t>[if known]</w:t>
            </w:r>
          </w:p>
        </w:tc>
      </w:tr>
      <w:tr w:rsidR="00A95998" w:rsidRPr="00BB5934" w14:paraId="5CCDED9D" w14:textId="77777777" w:rsidTr="00907A30">
        <w:tc>
          <w:tcPr>
            <w:tcW w:w="2547" w:type="dxa"/>
          </w:tcPr>
          <w:p w14:paraId="3B687E4D" w14:textId="77777777" w:rsidR="00A95998" w:rsidRPr="00BB5934" w:rsidRDefault="00A95998" w:rsidP="00907A30">
            <w:pPr>
              <w:rPr>
                <w:rFonts w:ascii="Times New Roman" w:hAnsi="Times New Roman"/>
                <w:b/>
                <w:bCs/>
              </w:rPr>
            </w:pPr>
            <w:r w:rsidRPr="00BB5934">
              <w:rPr>
                <w:rFonts w:ascii="Times New Roman" w:hAnsi="Times New Roman"/>
                <w:b/>
                <w:bCs/>
              </w:rPr>
              <w:t xml:space="preserve">TYPE OF HEARING </w:t>
            </w:r>
          </w:p>
        </w:tc>
        <w:tc>
          <w:tcPr>
            <w:tcW w:w="6469" w:type="dxa"/>
          </w:tcPr>
          <w:p w14:paraId="32C22338" w14:textId="77777777" w:rsidR="00A95998" w:rsidRPr="00BB5934" w:rsidRDefault="00A95998" w:rsidP="00907A30">
            <w:pPr>
              <w:rPr>
                <w:rFonts w:ascii="Times New Roman" w:hAnsi="Times New Roman"/>
                <w:i/>
                <w:iCs/>
              </w:rPr>
            </w:pPr>
            <w:r w:rsidRPr="00BB5934">
              <w:rPr>
                <w:rFonts w:ascii="Times New Roman" w:hAnsi="Times New Roman"/>
                <w:i/>
                <w:iCs/>
              </w:rPr>
              <w:t>[First Appointment, FDR, MPS, final hearing, directions etc.]</w:t>
            </w:r>
          </w:p>
        </w:tc>
      </w:tr>
    </w:tbl>
    <w:p w14:paraId="63218ACE" w14:textId="77777777" w:rsidR="00A95998" w:rsidRPr="00BB5934" w:rsidRDefault="00A95998" w:rsidP="00A95998">
      <w:pPr>
        <w:jc w:val="both"/>
        <w:rPr>
          <w:rFonts w:ascii="Times New Roman" w:hAnsi="Times New Roman"/>
        </w:rPr>
      </w:pPr>
    </w:p>
    <w:tbl>
      <w:tblPr>
        <w:tblStyle w:val="TableGrid"/>
        <w:tblW w:w="0" w:type="auto"/>
        <w:tblLook w:val="04A0" w:firstRow="1" w:lastRow="0" w:firstColumn="1" w:lastColumn="0" w:noHBand="0" w:noVBand="1"/>
      </w:tblPr>
      <w:tblGrid>
        <w:gridCol w:w="2972"/>
        <w:gridCol w:w="6044"/>
      </w:tblGrid>
      <w:tr w:rsidR="00A95998" w:rsidRPr="00BB5934" w14:paraId="0CB00FF8" w14:textId="77777777" w:rsidTr="00907A30">
        <w:tc>
          <w:tcPr>
            <w:tcW w:w="2972" w:type="dxa"/>
            <w:shd w:val="clear" w:color="auto" w:fill="F2F2F2" w:themeFill="background1" w:themeFillShade="F2"/>
          </w:tcPr>
          <w:p w14:paraId="18D6FAD2" w14:textId="77777777" w:rsidR="00A95998" w:rsidRPr="00BB5934" w:rsidRDefault="00A95998" w:rsidP="00907A30">
            <w:pPr>
              <w:rPr>
                <w:rFonts w:ascii="Times New Roman" w:hAnsi="Times New Roman"/>
                <w:b/>
                <w:bCs/>
              </w:rPr>
            </w:pPr>
            <w:r w:rsidRPr="00BB5934">
              <w:rPr>
                <w:rFonts w:ascii="Times New Roman" w:hAnsi="Times New Roman"/>
                <w:b/>
                <w:bCs/>
              </w:rPr>
              <w:t xml:space="preserve">BACKGROUND </w:t>
            </w:r>
          </w:p>
          <w:p w14:paraId="0A61190B" w14:textId="77777777" w:rsidR="00A95998" w:rsidRPr="00BB5934" w:rsidRDefault="00A95998" w:rsidP="00907A30">
            <w:pPr>
              <w:rPr>
                <w:rFonts w:ascii="Times New Roman" w:hAnsi="Times New Roman"/>
                <w:b/>
                <w:bCs/>
              </w:rPr>
            </w:pPr>
          </w:p>
        </w:tc>
        <w:tc>
          <w:tcPr>
            <w:tcW w:w="6044" w:type="dxa"/>
            <w:shd w:val="clear" w:color="auto" w:fill="F2F2F2" w:themeFill="background1" w:themeFillShade="F2"/>
          </w:tcPr>
          <w:p w14:paraId="4A0A6ACD" w14:textId="77777777" w:rsidR="00A95998" w:rsidRPr="00BB5934" w:rsidRDefault="00A95998" w:rsidP="00907A30">
            <w:pPr>
              <w:rPr>
                <w:rFonts w:ascii="Times New Roman" w:hAnsi="Times New Roman"/>
                <w:b/>
                <w:bCs/>
              </w:rPr>
            </w:pPr>
          </w:p>
        </w:tc>
      </w:tr>
      <w:tr w:rsidR="00A95998" w:rsidRPr="00BB5934" w14:paraId="6421F566" w14:textId="77777777" w:rsidTr="00907A30">
        <w:tc>
          <w:tcPr>
            <w:tcW w:w="2972" w:type="dxa"/>
          </w:tcPr>
          <w:p w14:paraId="59615A3C" w14:textId="77777777" w:rsidR="00A95998" w:rsidRPr="00BB5934" w:rsidRDefault="00A95998" w:rsidP="00907A30">
            <w:pPr>
              <w:rPr>
                <w:rFonts w:ascii="Times New Roman" w:hAnsi="Times New Roman"/>
                <w:b/>
                <w:bCs/>
              </w:rPr>
            </w:pPr>
            <w:r w:rsidRPr="00BB5934">
              <w:rPr>
                <w:rFonts w:ascii="Times New Roman" w:hAnsi="Times New Roman"/>
                <w:b/>
                <w:bCs/>
              </w:rPr>
              <w:t>Date of cohabitation</w:t>
            </w:r>
          </w:p>
        </w:tc>
        <w:tc>
          <w:tcPr>
            <w:tcW w:w="6044" w:type="dxa"/>
          </w:tcPr>
          <w:p w14:paraId="06CF9208" w14:textId="77777777" w:rsidR="00A95998" w:rsidRPr="00BB5934" w:rsidRDefault="00A95998" w:rsidP="00907A30">
            <w:pPr>
              <w:rPr>
                <w:rFonts w:ascii="Times New Roman" w:hAnsi="Times New Roman"/>
                <w:i/>
                <w:iCs/>
              </w:rPr>
            </w:pPr>
            <w:r w:rsidRPr="00BB5934">
              <w:rPr>
                <w:rFonts w:ascii="Times New Roman" w:hAnsi="Times New Roman"/>
                <w:i/>
                <w:iCs/>
              </w:rPr>
              <w:t>[put two dates if disputed]</w:t>
            </w:r>
          </w:p>
        </w:tc>
      </w:tr>
      <w:tr w:rsidR="00A95998" w:rsidRPr="00BB5934" w14:paraId="64627B19" w14:textId="77777777" w:rsidTr="00907A30">
        <w:tc>
          <w:tcPr>
            <w:tcW w:w="2972" w:type="dxa"/>
          </w:tcPr>
          <w:p w14:paraId="05D0489D" w14:textId="77777777" w:rsidR="00A95998" w:rsidRPr="00BB5934" w:rsidRDefault="00A95998" w:rsidP="00907A30">
            <w:pPr>
              <w:rPr>
                <w:rFonts w:ascii="Times New Roman" w:hAnsi="Times New Roman"/>
                <w:b/>
                <w:bCs/>
              </w:rPr>
            </w:pPr>
            <w:r w:rsidRPr="00BB5934">
              <w:rPr>
                <w:rFonts w:ascii="Times New Roman" w:hAnsi="Times New Roman"/>
                <w:b/>
                <w:bCs/>
              </w:rPr>
              <w:t>Date of marriage</w:t>
            </w:r>
          </w:p>
        </w:tc>
        <w:tc>
          <w:tcPr>
            <w:tcW w:w="6044" w:type="dxa"/>
          </w:tcPr>
          <w:p w14:paraId="227E5A7F" w14:textId="77777777" w:rsidR="00A95998" w:rsidRPr="00BB5934" w:rsidRDefault="00A95998" w:rsidP="00907A30">
            <w:pPr>
              <w:rPr>
                <w:rFonts w:ascii="Times New Roman" w:hAnsi="Times New Roman"/>
                <w:i/>
                <w:iCs/>
              </w:rPr>
            </w:pPr>
          </w:p>
        </w:tc>
      </w:tr>
      <w:tr w:rsidR="00A95998" w:rsidRPr="00BB5934" w14:paraId="37CB6C2A" w14:textId="77777777" w:rsidTr="00907A30">
        <w:tc>
          <w:tcPr>
            <w:tcW w:w="2972" w:type="dxa"/>
          </w:tcPr>
          <w:p w14:paraId="31195A6E" w14:textId="77777777" w:rsidR="00A95998" w:rsidRPr="00BB5934" w:rsidRDefault="00A95998" w:rsidP="00907A30">
            <w:pPr>
              <w:rPr>
                <w:rFonts w:ascii="Times New Roman" w:hAnsi="Times New Roman"/>
                <w:b/>
                <w:bCs/>
              </w:rPr>
            </w:pPr>
            <w:r w:rsidRPr="00BB5934">
              <w:rPr>
                <w:rFonts w:ascii="Times New Roman" w:hAnsi="Times New Roman"/>
                <w:b/>
                <w:bCs/>
              </w:rPr>
              <w:t>Date of separation</w:t>
            </w:r>
          </w:p>
        </w:tc>
        <w:tc>
          <w:tcPr>
            <w:tcW w:w="6044" w:type="dxa"/>
          </w:tcPr>
          <w:p w14:paraId="34AEFA77" w14:textId="77777777" w:rsidR="00A95998" w:rsidRPr="00BB5934" w:rsidRDefault="00A95998" w:rsidP="00907A30">
            <w:pPr>
              <w:rPr>
                <w:rFonts w:ascii="Times New Roman" w:hAnsi="Times New Roman"/>
                <w:i/>
                <w:iCs/>
              </w:rPr>
            </w:pPr>
            <w:r w:rsidRPr="00BB5934">
              <w:rPr>
                <w:rFonts w:ascii="Times New Roman" w:hAnsi="Times New Roman"/>
                <w:i/>
                <w:iCs/>
              </w:rPr>
              <w:t>[put two dates if disputed]</w:t>
            </w:r>
          </w:p>
        </w:tc>
      </w:tr>
      <w:tr w:rsidR="00A95998" w:rsidRPr="00BB5934" w14:paraId="0BA76862" w14:textId="77777777" w:rsidTr="00907A30">
        <w:tc>
          <w:tcPr>
            <w:tcW w:w="2972" w:type="dxa"/>
          </w:tcPr>
          <w:p w14:paraId="1201654C" w14:textId="77777777" w:rsidR="00A95998" w:rsidRPr="00BB5934" w:rsidRDefault="00A95998" w:rsidP="00907A30">
            <w:pPr>
              <w:rPr>
                <w:rFonts w:ascii="Times New Roman" w:hAnsi="Times New Roman"/>
                <w:b/>
                <w:bCs/>
              </w:rPr>
            </w:pPr>
            <w:r w:rsidRPr="00BB5934">
              <w:rPr>
                <w:rFonts w:ascii="Times New Roman" w:hAnsi="Times New Roman"/>
                <w:b/>
                <w:bCs/>
              </w:rPr>
              <w:t>Duration of marriage</w:t>
            </w:r>
          </w:p>
        </w:tc>
        <w:tc>
          <w:tcPr>
            <w:tcW w:w="6044" w:type="dxa"/>
          </w:tcPr>
          <w:p w14:paraId="5A97C683" w14:textId="77777777" w:rsidR="00A95998" w:rsidRPr="00BB5934" w:rsidRDefault="00A95998" w:rsidP="00907A30">
            <w:pPr>
              <w:rPr>
                <w:rFonts w:ascii="Times New Roman" w:hAnsi="Times New Roman"/>
                <w:i/>
                <w:iCs/>
              </w:rPr>
            </w:pPr>
            <w:r w:rsidRPr="00BB5934">
              <w:rPr>
                <w:rFonts w:ascii="Times New Roman" w:hAnsi="Times New Roman"/>
                <w:i/>
                <w:iCs/>
              </w:rPr>
              <w:t>[put two periods if disputed]</w:t>
            </w:r>
          </w:p>
        </w:tc>
      </w:tr>
      <w:tr w:rsidR="00A95998" w:rsidRPr="00BB5934" w14:paraId="3A4DD7E9" w14:textId="77777777" w:rsidTr="00907A30">
        <w:tc>
          <w:tcPr>
            <w:tcW w:w="2972" w:type="dxa"/>
          </w:tcPr>
          <w:p w14:paraId="305C3472" w14:textId="77777777" w:rsidR="00A95998" w:rsidRPr="00BB5934" w:rsidRDefault="00A95998" w:rsidP="00907A30">
            <w:pPr>
              <w:rPr>
                <w:rFonts w:ascii="Times New Roman" w:hAnsi="Times New Roman"/>
                <w:b/>
                <w:bCs/>
              </w:rPr>
            </w:pPr>
            <w:r w:rsidRPr="00BB5934">
              <w:rPr>
                <w:rFonts w:ascii="Times New Roman" w:hAnsi="Times New Roman"/>
                <w:b/>
                <w:bCs/>
              </w:rPr>
              <w:t>Date of Petition</w:t>
            </w:r>
          </w:p>
        </w:tc>
        <w:tc>
          <w:tcPr>
            <w:tcW w:w="6044" w:type="dxa"/>
          </w:tcPr>
          <w:p w14:paraId="5C54BFC5" w14:textId="77777777" w:rsidR="00A95998" w:rsidRPr="00BB5934" w:rsidRDefault="00A95998" w:rsidP="00907A30">
            <w:pPr>
              <w:rPr>
                <w:rFonts w:ascii="Times New Roman" w:hAnsi="Times New Roman"/>
                <w:i/>
                <w:iCs/>
              </w:rPr>
            </w:pPr>
          </w:p>
        </w:tc>
      </w:tr>
      <w:tr w:rsidR="00A95998" w:rsidRPr="00BB5934" w14:paraId="07D931D4" w14:textId="77777777" w:rsidTr="00907A30">
        <w:tc>
          <w:tcPr>
            <w:tcW w:w="2972" w:type="dxa"/>
          </w:tcPr>
          <w:p w14:paraId="5760DC56" w14:textId="77777777" w:rsidR="00A95998" w:rsidRPr="00BB5934" w:rsidRDefault="00A95998" w:rsidP="00907A30">
            <w:pPr>
              <w:rPr>
                <w:rFonts w:ascii="Times New Roman" w:hAnsi="Times New Roman"/>
                <w:b/>
                <w:bCs/>
              </w:rPr>
            </w:pPr>
            <w:r w:rsidRPr="00BB5934">
              <w:rPr>
                <w:rFonts w:ascii="Times New Roman" w:hAnsi="Times New Roman"/>
                <w:b/>
                <w:bCs/>
              </w:rPr>
              <w:t>Date of Decree Nisi</w:t>
            </w:r>
          </w:p>
        </w:tc>
        <w:tc>
          <w:tcPr>
            <w:tcW w:w="6044" w:type="dxa"/>
          </w:tcPr>
          <w:p w14:paraId="39F1AF27" w14:textId="77777777" w:rsidR="00A95998" w:rsidRPr="00BB5934" w:rsidRDefault="00A95998" w:rsidP="00907A30">
            <w:pPr>
              <w:rPr>
                <w:rFonts w:ascii="Times New Roman" w:hAnsi="Times New Roman"/>
                <w:i/>
                <w:iCs/>
              </w:rPr>
            </w:pPr>
          </w:p>
        </w:tc>
      </w:tr>
      <w:tr w:rsidR="00A95998" w:rsidRPr="00BB5934" w14:paraId="67AAF0BB" w14:textId="77777777" w:rsidTr="00907A30">
        <w:tc>
          <w:tcPr>
            <w:tcW w:w="2972" w:type="dxa"/>
          </w:tcPr>
          <w:p w14:paraId="32595082" w14:textId="77777777" w:rsidR="00A95998" w:rsidRPr="00BB5934" w:rsidRDefault="00A95998" w:rsidP="00907A30">
            <w:pPr>
              <w:rPr>
                <w:rFonts w:ascii="Times New Roman" w:hAnsi="Times New Roman"/>
                <w:b/>
                <w:bCs/>
              </w:rPr>
            </w:pPr>
            <w:r w:rsidRPr="00BB5934">
              <w:rPr>
                <w:rFonts w:ascii="Times New Roman" w:hAnsi="Times New Roman"/>
                <w:b/>
                <w:bCs/>
              </w:rPr>
              <w:t>Date of Form A</w:t>
            </w:r>
          </w:p>
        </w:tc>
        <w:tc>
          <w:tcPr>
            <w:tcW w:w="6044" w:type="dxa"/>
          </w:tcPr>
          <w:p w14:paraId="27725170" w14:textId="77777777" w:rsidR="00A95998" w:rsidRPr="00BB5934" w:rsidRDefault="00A95998" w:rsidP="00907A30">
            <w:pPr>
              <w:rPr>
                <w:rFonts w:ascii="Times New Roman" w:hAnsi="Times New Roman"/>
                <w:i/>
                <w:iCs/>
              </w:rPr>
            </w:pPr>
          </w:p>
        </w:tc>
      </w:tr>
      <w:tr w:rsidR="00A95998" w:rsidRPr="00BB5934" w14:paraId="55663DE6" w14:textId="77777777" w:rsidTr="00907A30">
        <w:tc>
          <w:tcPr>
            <w:tcW w:w="2972" w:type="dxa"/>
          </w:tcPr>
          <w:p w14:paraId="23E214DF" w14:textId="77777777" w:rsidR="00A95998" w:rsidRPr="00BB5934" w:rsidRDefault="00A95998" w:rsidP="00907A30">
            <w:pPr>
              <w:rPr>
                <w:rFonts w:ascii="Times New Roman" w:hAnsi="Times New Roman"/>
                <w:b/>
                <w:bCs/>
              </w:rPr>
            </w:pPr>
            <w:r w:rsidRPr="00BB5934">
              <w:rPr>
                <w:rFonts w:ascii="Times New Roman" w:hAnsi="Times New Roman"/>
                <w:b/>
                <w:bCs/>
              </w:rPr>
              <w:t>Date of First Appointment</w:t>
            </w:r>
          </w:p>
        </w:tc>
        <w:tc>
          <w:tcPr>
            <w:tcW w:w="6044" w:type="dxa"/>
          </w:tcPr>
          <w:p w14:paraId="334767CF" w14:textId="77777777" w:rsidR="00A95998" w:rsidRPr="00BB5934" w:rsidRDefault="00A95998" w:rsidP="00907A30">
            <w:pPr>
              <w:rPr>
                <w:rFonts w:ascii="Times New Roman" w:hAnsi="Times New Roman"/>
                <w:i/>
                <w:iCs/>
              </w:rPr>
            </w:pPr>
            <w:r w:rsidRPr="00BB5934">
              <w:rPr>
                <w:rFonts w:ascii="Times New Roman" w:hAnsi="Times New Roman"/>
                <w:i/>
                <w:iCs/>
              </w:rPr>
              <w:t>[insert date and name of judge]</w:t>
            </w:r>
          </w:p>
        </w:tc>
      </w:tr>
      <w:tr w:rsidR="00A95998" w:rsidRPr="00BB5934" w14:paraId="52F7BCF2" w14:textId="77777777" w:rsidTr="00907A30">
        <w:tc>
          <w:tcPr>
            <w:tcW w:w="2972" w:type="dxa"/>
          </w:tcPr>
          <w:p w14:paraId="4E618841" w14:textId="77777777" w:rsidR="00A95998" w:rsidRPr="00BB5934" w:rsidRDefault="00A95998" w:rsidP="00907A30">
            <w:pPr>
              <w:rPr>
                <w:rFonts w:ascii="Times New Roman" w:hAnsi="Times New Roman"/>
                <w:b/>
                <w:bCs/>
              </w:rPr>
            </w:pPr>
            <w:r w:rsidRPr="00BB5934">
              <w:rPr>
                <w:rFonts w:ascii="Times New Roman" w:hAnsi="Times New Roman"/>
                <w:b/>
                <w:bCs/>
              </w:rPr>
              <w:t>Date of FDR</w:t>
            </w:r>
          </w:p>
        </w:tc>
        <w:tc>
          <w:tcPr>
            <w:tcW w:w="6044" w:type="dxa"/>
          </w:tcPr>
          <w:p w14:paraId="0EB50E71" w14:textId="77777777" w:rsidR="00A95998" w:rsidRPr="00BB5934" w:rsidRDefault="00A95998" w:rsidP="00907A30">
            <w:pPr>
              <w:rPr>
                <w:rFonts w:ascii="Times New Roman" w:hAnsi="Times New Roman"/>
                <w:i/>
                <w:iCs/>
              </w:rPr>
            </w:pPr>
            <w:r w:rsidRPr="00BB5934">
              <w:rPr>
                <w:rFonts w:ascii="Times New Roman" w:hAnsi="Times New Roman"/>
                <w:i/>
                <w:iCs/>
              </w:rPr>
              <w:t>[insert date and name of judge]</w:t>
            </w:r>
          </w:p>
        </w:tc>
      </w:tr>
    </w:tbl>
    <w:p w14:paraId="05187D17" w14:textId="77777777" w:rsidR="00A95998" w:rsidRPr="00BB5934" w:rsidRDefault="00A95998" w:rsidP="00A95998">
      <w:pPr>
        <w:jc w:val="both"/>
        <w:rPr>
          <w:rFonts w:ascii="Times New Roman" w:hAnsi="Times New Roman"/>
          <w:b/>
          <w:bCs/>
        </w:rPr>
      </w:pPr>
    </w:p>
    <w:tbl>
      <w:tblPr>
        <w:tblStyle w:val="TableGrid"/>
        <w:tblW w:w="0" w:type="auto"/>
        <w:tblLook w:val="04A0" w:firstRow="1" w:lastRow="0" w:firstColumn="1" w:lastColumn="0" w:noHBand="0" w:noVBand="1"/>
      </w:tblPr>
      <w:tblGrid>
        <w:gridCol w:w="3005"/>
        <w:gridCol w:w="3005"/>
        <w:gridCol w:w="3006"/>
      </w:tblGrid>
      <w:tr w:rsidR="00A95998" w:rsidRPr="00BB5934" w14:paraId="0B41E8B0" w14:textId="77777777" w:rsidTr="00907A30">
        <w:tc>
          <w:tcPr>
            <w:tcW w:w="9016" w:type="dxa"/>
            <w:gridSpan w:val="3"/>
            <w:shd w:val="clear" w:color="auto" w:fill="F2F2F2" w:themeFill="background1" w:themeFillShade="F2"/>
          </w:tcPr>
          <w:p w14:paraId="1783816C" w14:textId="77777777" w:rsidR="00A95998" w:rsidRPr="00BB5934" w:rsidRDefault="00A95998" w:rsidP="00907A30">
            <w:pPr>
              <w:rPr>
                <w:rFonts w:ascii="Times New Roman" w:hAnsi="Times New Roman"/>
                <w:b/>
                <w:bCs/>
              </w:rPr>
            </w:pPr>
            <w:r w:rsidRPr="00BB5934">
              <w:rPr>
                <w:rFonts w:ascii="Times New Roman" w:hAnsi="Times New Roman"/>
                <w:b/>
                <w:bCs/>
              </w:rPr>
              <w:t>THE PARTIES</w:t>
            </w:r>
          </w:p>
          <w:p w14:paraId="2B08CA34" w14:textId="77777777" w:rsidR="00A95998" w:rsidRPr="00BB5934" w:rsidRDefault="00A95998" w:rsidP="00907A30">
            <w:pPr>
              <w:rPr>
                <w:rFonts w:ascii="Times New Roman" w:hAnsi="Times New Roman"/>
                <w:b/>
                <w:bCs/>
              </w:rPr>
            </w:pPr>
          </w:p>
        </w:tc>
      </w:tr>
      <w:tr w:rsidR="00A95998" w:rsidRPr="00BB5934" w14:paraId="3CDFAF66" w14:textId="77777777" w:rsidTr="00907A30">
        <w:tc>
          <w:tcPr>
            <w:tcW w:w="3005" w:type="dxa"/>
          </w:tcPr>
          <w:p w14:paraId="7A885976" w14:textId="77777777" w:rsidR="00A95998" w:rsidRPr="00BB5934" w:rsidRDefault="00A95998" w:rsidP="00907A30">
            <w:pPr>
              <w:rPr>
                <w:rFonts w:ascii="Times New Roman" w:hAnsi="Times New Roman"/>
                <w:b/>
                <w:bCs/>
              </w:rPr>
            </w:pPr>
          </w:p>
        </w:tc>
        <w:tc>
          <w:tcPr>
            <w:tcW w:w="3005" w:type="dxa"/>
          </w:tcPr>
          <w:p w14:paraId="5BDD068A" w14:textId="77777777" w:rsidR="00A95998" w:rsidRPr="00BB5934" w:rsidRDefault="00A95998" w:rsidP="00907A30">
            <w:pPr>
              <w:rPr>
                <w:rFonts w:ascii="Times New Roman" w:hAnsi="Times New Roman"/>
                <w:b/>
                <w:bCs/>
              </w:rPr>
            </w:pPr>
            <w:r w:rsidRPr="00BB5934">
              <w:rPr>
                <w:rFonts w:ascii="Times New Roman" w:hAnsi="Times New Roman"/>
                <w:b/>
                <w:bCs/>
              </w:rPr>
              <w:t>Applicant</w:t>
            </w:r>
          </w:p>
        </w:tc>
        <w:tc>
          <w:tcPr>
            <w:tcW w:w="3006" w:type="dxa"/>
          </w:tcPr>
          <w:p w14:paraId="4950D3F1" w14:textId="77777777" w:rsidR="00A95998" w:rsidRPr="00BB5934" w:rsidRDefault="00A95998" w:rsidP="00907A30">
            <w:pPr>
              <w:rPr>
                <w:rFonts w:ascii="Times New Roman" w:hAnsi="Times New Roman"/>
                <w:b/>
                <w:bCs/>
              </w:rPr>
            </w:pPr>
            <w:r w:rsidRPr="00BB5934">
              <w:rPr>
                <w:rFonts w:ascii="Times New Roman" w:hAnsi="Times New Roman"/>
                <w:b/>
                <w:bCs/>
              </w:rPr>
              <w:t>Respondent</w:t>
            </w:r>
          </w:p>
        </w:tc>
      </w:tr>
      <w:tr w:rsidR="00A95998" w:rsidRPr="00BB5934" w14:paraId="0ABDD31B" w14:textId="77777777" w:rsidTr="00907A30">
        <w:tc>
          <w:tcPr>
            <w:tcW w:w="3005" w:type="dxa"/>
          </w:tcPr>
          <w:p w14:paraId="6C58B6A4" w14:textId="77777777" w:rsidR="00A95998" w:rsidRPr="00BB5934" w:rsidRDefault="00A95998" w:rsidP="00907A30">
            <w:pPr>
              <w:rPr>
                <w:rFonts w:ascii="Times New Roman" w:hAnsi="Times New Roman"/>
                <w:b/>
                <w:bCs/>
              </w:rPr>
            </w:pPr>
            <w:r w:rsidRPr="00BB5934">
              <w:rPr>
                <w:rFonts w:ascii="Times New Roman" w:hAnsi="Times New Roman"/>
                <w:b/>
                <w:bCs/>
              </w:rPr>
              <w:t>Name</w:t>
            </w:r>
          </w:p>
        </w:tc>
        <w:tc>
          <w:tcPr>
            <w:tcW w:w="3005" w:type="dxa"/>
          </w:tcPr>
          <w:p w14:paraId="2263A292" w14:textId="77777777" w:rsidR="00A95998" w:rsidRPr="00BB5934" w:rsidRDefault="00A95998" w:rsidP="00907A30">
            <w:pPr>
              <w:rPr>
                <w:rFonts w:ascii="Times New Roman" w:hAnsi="Times New Roman"/>
                <w:b/>
                <w:bCs/>
              </w:rPr>
            </w:pPr>
          </w:p>
        </w:tc>
        <w:tc>
          <w:tcPr>
            <w:tcW w:w="3006" w:type="dxa"/>
          </w:tcPr>
          <w:p w14:paraId="63609194" w14:textId="77777777" w:rsidR="00A95998" w:rsidRPr="00BB5934" w:rsidRDefault="00A95998" w:rsidP="00907A30">
            <w:pPr>
              <w:rPr>
                <w:rFonts w:ascii="Times New Roman" w:hAnsi="Times New Roman"/>
                <w:b/>
                <w:bCs/>
              </w:rPr>
            </w:pPr>
          </w:p>
        </w:tc>
      </w:tr>
      <w:tr w:rsidR="00A95998" w:rsidRPr="00BB5934" w14:paraId="2B758580" w14:textId="77777777" w:rsidTr="00907A30">
        <w:tc>
          <w:tcPr>
            <w:tcW w:w="3005" w:type="dxa"/>
          </w:tcPr>
          <w:p w14:paraId="2F585B59" w14:textId="77777777" w:rsidR="00A95998" w:rsidRPr="00BB5934" w:rsidRDefault="00A95998" w:rsidP="00907A30">
            <w:pPr>
              <w:rPr>
                <w:rFonts w:ascii="Times New Roman" w:hAnsi="Times New Roman"/>
                <w:b/>
                <w:bCs/>
              </w:rPr>
            </w:pPr>
            <w:r w:rsidRPr="00BB5934">
              <w:rPr>
                <w:rFonts w:ascii="Times New Roman" w:hAnsi="Times New Roman"/>
                <w:b/>
                <w:bCs/>
              </w:rPr>
              <w:t>Age and D.O.B.</w:t>
            </w:r>
          </w:p>
        </w:tc>
        <w:tc>
          <w:tcPr>
            <w:tcW w:w="3005" w:type="dxa"/>
          </w:tcPr>
          <w:p w14:paraId="6BB52312" w14:textId="77777777" w:rsidR="00A95998" w:rsidRPr="00BB5934" w:rsidRDefault="00A95998" w:rsidP="00907A30">
            <w:pPr>
              <w:rPr>
                <w:rFonts w:ascii="Times New Roman" w:hAnsi="Times New Roman"/>
                <w:b/>
                <w:bCs/>
              </w:rPr>
            </w:pPr>
          </w:p>
        </w:tc>
        <w:tc>
          <w:tcPr>
            <w:tcW w:w="3006" w:type="dxa"/>
          </w:tcPr>
          <w:p w14:paraId="1F0F5D28" w14:textId="77777777" w:rsidR="00A95998" w:rsidRPr="00BB5934" w:rsidRDefault="00A95998" w:rsidP="00907A30">
            <w:pPr>
              <w:rPr>
                <w:rFonts w:ascii="Times New Roman" w:hAnsi="Times New Roman"/>
                <w:b/>
                <w:bCs/>
              </w:rPr>
            </w:pPr>
          </w:p>
        </w:tc>
      </w:tr>
      <w:tr w:rsidR="00A95998" w:rsidRPr="00BB5934" w14:paraId="10F150FE" w14:textId="77777777" w:rsidTr="00907A30">
        <w:tc>
          <w:tcPr>
            <w:tcW w:w="3005" w:type="dxa"/>
          </w:tcPr>
          <w:p w14:paraId="568F3B4B" w14:textId="77777777" w:rsidR="00A95998" w:rsidRPr="00BB5934" w:rsidRDefault="00A95998" w:rsidP="00907A30">
            <w:pPr>
              <w:rPr>
                <w:rFonts w:ascii="Times New Roman" w:hAnsi="Times New Roman"/>
                <w:b/>
                <w:bCs/>
              </w:rPr>
            </w:pPr>
            <w:r w:rsidRPr="00BB5934">
              <w:rPr>
                <w:rFonts w:ascii="Times New Roman" w:hAnsi="Times New Roman"/>
                <w:b/>
                <w:bCs/>
              </w:rPr>
              <w:t>Occupation</w:t>
            </w:r>
          </w:p>
        </w:tc>
        <w:tc>
          <w:tcPr>
            <w:tcW w:w="3005" w:type="dxa"/>
          </w:tcPr>
          <w:p w14:paraId="4FE28423" w14:textId="77777777" w:rsidR="00A95998" w:rsidRPr="00BB5934" w:rsidRDefault="00A95998" w:rsidP="00907A30">
            <w:pPr>
              <w:rPr>
                <w:rFonts w:ascii="Times New Roman" w:hAnsi="Times New Roman"/>
                <w:b/>
                <w:bCs/>
              </w:rPr>
            </w:pPr>
          </w:p>
        </w:tc>
        <w:tc>
          <w:tcPr>
            <w:tcW w:w="3006" w:type="dxa"/>
          </w:tcPr>
          <w:p w14:paraId="3FF40F07" w14:textId="77777777" w:rsidR="00A95998" w:rsidRPr="00BB5934" w:rsidRDefault="00A95998" w:rsidP="00907A30">
            <w:pPr>
              <w:rPr>
                <w:rFonts w:ascii="Times New Roman" w:hAnsi="Times New Roman"/>
                <w:b/>
                <w:bCs/>
              </w:rPr>
            </w:pPr>
          </w:p>
        </w:tc>
      </w:tr>
      <w:tr w:rsidR="00A95998" w:rsidRPr="00BB5934" w14:paraId="37367C61" w14:textId="77777777" w:rsidTr="00907A30">
        <w:tc>
          <w:tcPr>
            <w:tcW w:w="3005" w:type="dxa"/>
          </w:tcPr>
          <w:p w14:paraId="14BCE4C3" w14:textId="77777777" w:rsidR="00A95998" w:rsidRPr="00BB5934" w:rsidRDefault="00A95998" w:rsidP="00907A30">
            <w:pPr>
              <w:rPr>
                <w:rFonts w:ascii="Times New Roman" w:hAnsi="Times New Roman"/>
                <w:b/>
                <w:bCs/>
              </w:rPr>
            </w:pPr>
            <w:r w:rsidRPr="00BB5934">
              <w:rPr>
                <w:rFonts w:ascii="Times New Roman" w:hAnsi="Times New Roman"/>
                <w:b/>
                <w:bCs/>
              </w:rPr>
              <w:t>Net income (per annum)</w:t>
            </w:r>
          </w:p>
        </w:tc>
        <w:tc>
          <w:tcPr>
            <w:tcW w:w="3005" w:type="dxa"/>
          </w:tcPr>
          <w:p w14:paraId="2DA0C111" w14:textId="77777777" w:rsidR="00A95998" w:rsidRPr="00BB5934" w:rsidRDefault="00A95998" w:rsidP="00907A30">
            <w:pPr>
              <w:rPr>
                <w:rFonts w:ascii="Times New Roman" w:hAnsi="Times New Roman"/>
                <w:b/>
                <w:bCs/>
              </w:rPr>
            </w:pPr>
            <w:r w:rsidRPr="00BB5934">
              <w:rPr>
                <w:rFonts w:ascii="Times New Roman" w:hAnsi="Times New Roman"/>
                <w:i/>
                <w:iCs/>
              </w:rPr>
              <w:t>[if disputed, add asterisk*]</w:t>
            </w:r>
          </w:p>
        </w:tc>
        <w:tc>
          <w:tcPr>
            <w:tcW w:w="3006" w:type="dxa"/>
          </w:tcPr>
          <w:p w14:paraId="0B1B73CF" w14:textId="77777777" w:rsidR="00A95998" w:rsidRPr="00BB5934" w:rsidRDefault="00A95998" w:rsidP="00907A30">
            <w:pPr>
              <w:rPr>
                <w:rFonts w:ascii="Times New Roman" w:hAnsi="Times New Roman"/>
                <w:b/>
                <w:bCs/>
              </w:rPr>
            </w:pPr>
            <w:r w:rsidRPr="00BB5934">
              <w:rPr>
                <w:rFonts w:ascii="Times New Roman" w:hAnsi="Times New Roman"/>
                <w:i/>
                <w:iCs/>
              </w:rPr>
              <w:t>[if disputed, add asterisk*]</w:t>
            </w:r>
          </w:p>
        </w:tc>
      </w:tr>
      <w:tr w:rsidR="00A95998" w:rsidRPr="00BB5934" w14:paraId="01AC21B4" w14:textId="77777777" w:rsidTr="00907A30">
        <w:tc>
          <w:tcPr>
            <w:tcW w:w="3005" w:type="dxa"/>
          </w:tcPr>
          <w:p w14:paraId="404E6736" w14:textId="77777777" w:rsidR="00A95998" w:rsidRPr="00BB5934" w:rsidRDefault="00A95998" w:rsidP="00907A30">
            <w:pPr>
              <w:rPr>
                <w:rFonts w:ascii="Times New Roman" w:hAnsi="Times New Roman"/>
                <w:b/>
                <w:bCs/>
              </w:rPr>
            </w:pPr>
            <w:r w:rsidRPr="00BB5934">
              <w:rPr>
                <w:rFonts w:ascii="Times New Roman" w:hAnsi="Times New Roman"/>
                <w:b/>
                <w:bCs/>
              </w:rPr>
              <w:t>Present address</w:t>
            </w:r>
          </w:p>
        </w:tc>
        <w:tc>
          <w:tcPr>
            <w:tcW w:w="3005" w:type="dxa"/>
          </w:tcPr>
          <w:p w14:paraId="1ADA5185" w14:textId="77777777" w:rsidR="00A95998" w:rsidRPr="00BB5934" w:rsidRDefault="00A95998" w:rsidP="00907A30">
            <w:pPr>
              <w:rPr>
                <w:rFonts w:ascii="Times New Roman" w:hAnsi="Times New Roman"/>
                <w:b/>
                <w:bCs/>
              </w:rPr>
            </w:pPr>
          </w:p>
        </w:tc>
        <w:tc>
          <w:tcPr>
            <w:tcW w:w="3006" w:type="dxa"/>
          </w:tcPr>
          <w:p w14:paraId="4476190F" w14:textId="77777777" w:rsidR="00A95998" w:rsidRPr="00BB5934" w:rsidRDefault="00A95998" w:rsidP="00907A30">
            <w:pPr>
              <w:rPr>
                <w:rFonts w:ascii="Times New Roman" w:hAnsi="Times New Roman"/>
                <w:b/>
                <w:bCs/>
              </w:rPr>
            </w:pPr>
          </w:p>
        </w:tc>
      </w:tr>
      <w:tr w:rsidR="00A95998" w:rsidRPr="00BB5934" w14:paraId="4CAB016B" w14:textId="77777777" w:rsidTr="00907A30">
        <w:tc>
          <w:tcPr>
            <w:tcW w:w="3005" w:type="dxa"/>
          </w:tcPr>
          <w:p w14:paraId="4395B448" w14:textId="77777777" w:rsidR="00A95998" w:rsidRPr="00BB5934" w:rsidRDefault="00A95998" w:rsidP="00907A30">
            <w:pPr>
              <w:rPr>
                <w:rFonts w:ascii="Times New Roman" w:hAnsi="Times New Roman"/>
                <w:b/>
                <w:bCs/>
              </w:rPr>
            </w:pPr>
            <w:r w:rsidRPr="00BB5934">
              <w:rPr>
                <w:rFonts w:ascii="Times New Roman" w:hAnsi="Times New Roman"/>
                <w:b/>
                <w:bCs/>
              </w:rPr>
              <w:t>Remarried or cohabiting?</w:t>
            </w:r>
          </w:p>
        </w:tc>
        <w:tc>
          <w:tcPr>
            <w:tcW w:w="3005" w:type="dxa"/>
          </w:tcPr>
          <w:p w14:paraId="61320958" w14:textId="77777777" w:rsidR="00A95998" w:rsidRPr="00BB5934" w:rsidRDefault="00A95998" w:rsidP="00907A30">
            <w:pPr>
              <w:rPr>
                <w:rFonts w:ascii="Times New Roman" w:hAnsi="Times New Roman"/>
                <w:b/>
                <w:bCs/>
              </w:rPr>
            </w:pPr>
            <w:r w:rsidRPr="00BB5934">
              <w:rPr>
                <w:rFonts w:ascii="Times New Roman" w:hAnsi="Times New Roman"/>
                <w:i/>
                <w:iCs/>
              </w:rPr>
              <w:t>[if disputed, add asterisk*]</w:t>
            </w:r>
          </w:p>
        </w:tc>
        <w:tc>
          <w:tcPr>
            <w:tcW w:w="3006" w:type="dxa"/>
          </w:tcPr>
          <w:p w14:paraId="579D67FC" w14:textId="77777777" w:rsidR="00A95998" w:rsidRPr="00BB5934" w:rsidRDefault="00A95998" w:rsidP="00907A30">
            <w:pPr>
              <w:rPr>
                <w:rFonts w:ascii="Times New Roman" w:hAnsi="Times New Roman"/>
                <w:b/>
                <w:bCs/>
              </w:rPr>
            </w:pPr>
            <w:r w:rsidRPr="00BB5934">
              <w:rPr>
                <w:rFonts w:ascii="Times New Roman" w:hAnsi="Times New Roman"/>
                <w:i/>
                <w:iCs/>
              </w:rPr>
              <w:t>[if disputed, add asterisk*]</w:t>
            </w:r>
          </w:p>
        </w:tc>
      </w:tr>
      <w:tr w:rsidR="00A95998" w:rsidRPr="00BB5934" w14:paraId="25C7BF48" w14:textId="77777777" w:rsidTr="00907A30">
        <w:tc>
          <w:tcPr>
            <w:tcW w:w="3005" w:type="dxa"/>
          </w:tcPr>
          <w:p w14:paraId="57623BAA" w14:textId="77777777" w:rsidR="00A95998" w:rsidRPr="00BB5934" w:rsidRDefault="00A95998" w:rsidP="00907A30">
            <w:pPr>
              <w:rPr>
                <w:rFonts w:ascii="Times New Roman" w:hAnsi="Times New Roman"/>
                <w:b/>
                <w:bCs/>
              </w:rPr>
            </w:pPr>
            <w:r w:rsidRPr="00BB5934">
              <w:rPr>
                <w:rFonts w:ascii="Times New Roman" w:hAnsi="Times New Roman"/>
                <w:b/>
                <w:bCs/>
              </w:rPr>
              <w:t>Name of solicitors (if any)</w:t>
            </w:r>
          </w:p>
        </w:tc>
        <w:tc>
          <w:tcPr>
            <w:tcW w:w="3005" w:type="dxa"/>
          </w:tcPr>
          <w:p w14:paraId="6E97C1C5" w14:textId="77777777" w:rsidR="00A95998" w:rsidRPr="00BB5934" w:rsidRDefault="00A95998" w:rsidP="00907A30">
            <w:pPr>
              <w:rPr>
                <w:rFonts w:ascii="Times New Roman" w:hAnsi="Times New Roman"/>
                <w:i/>
                <w:iCs/>
              </w:rPr>
            </w:pPr>
          </w:p>
        </w:tc>
        <w:tc>
          <w:tcPr>
            <w:tcW w:w="3006" w:type="dxa"/>
          </w:tcPr>
          <w:p w14:paraId="4EF19AAD" w14:textId="77777777" w:rsidR="00A95998" w:rsidRPr="00BB5934" w:rsidRDefault="00A95998" w:rsidP="00907A30">
            <w:pPr>
              <w:rPr>
                <w:rFonts w:ascii="Times New Roman" w:hAnsi="Times New Roman"/>
                <w:i/>
                <w:iCs/>
              </w:rPr>
            </w:pPr>
          </w:p>
        </w:tc>
      </w:tr>
      <w:tr w:rsidR="00A95998" w:rsidRPr="00BB5934" w14:paraId="08FDCEBB" w14:textId="77777777" w:rsidTr="00907A30">
        <w:tc>
          <w:tcPr>
            <w:tcW w:w="3005" w:type="dxa"/>
          </w:tcPr>
          <w:p w14:paraId="7B01FE3A" w14:textId="77777777" w:rsidR="00A95998" w:rsidRPr="00BB5934" w:rsidRDefault="00A95998" w:rsidP="00907A30">
            <w:pPr>
              <w:rPr>
                <w:rFonts w:ascii="Times New Roman" w:hAnsi="Times New Roman"/>
                <w:b/>
                <w:bCs/>
              </w:rPr>
            </w:pPr>
            <w:r w:rsidRPr="00BB5934">
              <w:rPr>
                <w:rFonts w:ascii="Times New Roman" w:hAnsi="Times New Roman"/>
                <w:b/>
                <w:bCs/>
              </w:rPr>
              <w:t>Name of barrister (if any)</w:t>
            </w:r>
          </w:p>
        </w:tc>
        <w:tc>
          <w:tcPr>
            <w:tcW w:w="3005" w:type="dxa"/>
          </w:tcPr>
          <w:p w14:paraId="1682E571" w14:textId="77777777" w:rsidR="00A95998" w:rsidRPr="00BB5934" w:rsidRDefault="00A95998" w:rsidP="00907A30">
            <w:pPr>
              <w:rPr>
                <w:rFonts w:ascii="Times New Roman" w:hAnsi="Times New Roman"/>
                <w:i/>
                <w:iCs/>
              </w:rPr>
            </w:pPr>
          </w:p>
        </w:tc>
        <w:tc>
          <w:tcPr>
            <w:tcW w:w="3006" w:type="dxa"/>
          </w:tcPr>
          <w:p w14:paraId="36A8E8F5" w14:textId="77777777" w:rsidR="00A95998" w:rsidRPr="00BB5934" w:rsidRDefault="00A95998" w:rsidP="00907A30">
            <w:pPr>
              <w:rPr>
                <w:rFonts w:ascii="Times New Roman" w:hAnsi="Times New Roman"/>
                <w:i/>
                <w:iCs/>
              </w:rPr>
            </w:pPr>
          </w:p>
        </w:tc>
      </w:tr>
    </w:tbl>
    <w:p w14:paraId="0BF0999A" w14:textId="77777777" w:rsidR="00A95998" w:rsidRPr="00BB5934" w:rsidRDefault="00A95998" w:rsidP="00A95998">
      <w:pPr>
        <w:jc w:val="both"/>
        <w:rPr>
          <w:rFonts w:ascii="Times New Roman" w:hAnsi="Times New Roman"/>
          <w:b/>
          <w:bCs/>
        </w:rPr>
      </w:pPr>
    </w:p>
    <w:tbl>
      <w:tblPr>
        <w:tblStyle w:val="TableGrid"/>
        <w:tblW w:w="9067" w:type="dxa"/>
        <w:tblLook w:val="04A0" w:firstRow="1" w:lastRow="0" w:firstColumn="1" w:lastColumn="0" w:noHBand="0" w:noVBand="1"/>
      </w:tblPr>
      <w:tblGrid>
        <w:gridCol w:w="2263"/>
        <w:gridCol w:w="1701"/>
        <w:gridCol w:w="1701"/>
        <w:gridCol w:w="1560"/>
        <w:gridCol w:w="1842"/>
      </w:tblGrid>
      <w:tr w:rsidR="00A95998" w:rsidRPr="00BB5934" w14:paraId="61FFAC3A" w14:textId="77777777" w:rsidTr="00907A30">
        <w:tc>
          <w:tcPr>
            <w:tcW w:w="9067" w:type="dxa"/>
            <w:gridSpan w:val="5"/>
            <w:shd w:val="clear" w:color="auto" w:fill="F2F2F2" w:themeFill="background1" w:themeFillShade="F2"/>
          </w:tcPr>
          <w:p w14:paraId="28416F3B" w14:textId="77777777" w:rsidR="00A95998" w:rsidRPr="00BB5934" w:rsidRDefault="00A95998" w:rsidP="00907A30">
            <w:pPr>
              <w:rPr>
                <w:rFonts w:ascii="Times New Roman" w:hAnsi="Times New Roman"/>
                <w:b/>
                <w:bCs/>
              </w:rPr>
            </w:pPr>
            <w:r w:rsidRPr="00BB5934">
              <w:rPr>
                <w:rFonts w:ascii="Times New Roman" w:hAnsi="Times New Roman"/>
                <w:b/>
                <w:bCs/>
              </w:rPr>
              <w:t>CHILDREN OF THE FAMILY</w:t>
            </w:r>
          </w:p>
          <w:p w14:paraId="7154EC71" w14:textId="77777777" w:rsidR="00A95998" w:rsidRPr="00BB5934" w:rsidRDefault="00A95998" w:rsidP="00907A30">
            <w:pPr>
              <w:rPr>
                <w:rFonts w:ascii="Times New Roman" w:hAnsi="Times New Roman"/>
                <w:b/>
                <w:bCs/>
              </w:rPr>
            </w:pPr>
          </w:p>
        </w:tc>
      </w:tr>
      <w:tr w:rsidR="00A95998" w:rsidRPr="00BB5934" w14:paraId="7DC253AC" w14:textId="77777777" w:rsidTr="00907A30">
        <w:tc>
          <w:tcPr>
            <w:tcW w:w="2263" w:type="dxa"/>
          </w:tcPr>
          <w:p w14:paraId="287F0C9B" w14:textId="77777777" w:rsidR="00A95998" w:rsidRPr="00BB5934" w:rsidRDefault="00A95998" w:rsidP="00907A30">
            <w:pPr>
              <w:rPr>
                <w:rFonts w:ascii="Times New Roman" w:hAnsi="Times New Roman"/>
                <w:b/>
                <w:bCs/>
              </w:rPr>
            </w:pPr>
            <w:r w:rsidRPr="00BB5934">
              <w:rPr>
                <w:rFonts w:ascii="Times New Roman" w:hAnsi="Times New Roman"/>
                <w:b/>
                <w:bCs/>
              </w:rPr>
              <w:t>First name</w:t>
            </w:r>
          </w:p>
        </w:tc>
        <w:tc>
          <w:tcPr>
            <w:tcW w:w="1701" w:type="dxa"/>
          </w:tcPr>
          <w:p w14:paraId="2D13607D" w14:textId="77777777" w:rsidR="00A95998" w:rsidRPr="00BB5934" w:rsidRDefault="00A95998" w:rsidP="00907A30">
            <w:pPr>
              <w:rPr>
                <w:rFonts w:ascii="Times New Roman" w:hAnsi="Times New Roman"/>
                <w:i/>
                <w:iCs/>
              </w:rPr>
            </w:pPr>
            <w:r w:rsidRPr="00BB5934">
              <w:rPr>
                <w:rFonts w:ascii="Times New Roman" w:hAnsi="Times New Roman"/>
                <w:i/>
                <w:iCs/>
              </w:rPr>
              <w:t>[first name]</w:t>
            </w:r>
          </w:p>
        </w:tc>
        <w:tc>
          <w:tcPr>
            <w:tcW w:w="1701" w:type="dxa"/>
          </w:tcPr>
          <w:p w14:paraId="5B696E81" w14:textId="77777777" w:rsidR="00A95998" w:rsidRPr="00BB5934" w:rsidRDefault="00A95998" w:rsidP="00907A30">
            <w:pPr>
              <w:rPr>
                <w:rFonts w:ascii="Times New Roman" w:hAnsi="Times New Roman"/>
                <w:i/>
                <w:iCs/>
              </w:rPr>
            </w:pPr>
            <w:r w:rsidRPr="00BB5934">
              <w:rPr>
                <w:rFonts w:ascii="Times New Roman" w:hAnsi="Times New Roman"/>
                <w:i/>
                <w:iCs/>
              </w:rPr>
              <w:t>[first name]</w:t>
            </w:r>
          </w:p>
        </w:tc>
        <w:tc>
          <w:tcPr>
            <w:tcW w:w="1560" w:type="dxa"/>
          </w:tcPr>
          <w:p w14:paraId="76C1358F" w14:textId="77777777" w:rsidR="00A95998" w:rsidRPr="00BB5934" w:rsidRDefault="00A95998" w:rsidP="00907A30">
            <w:pPr>
              <w:rPr>
                <w:rFonts w:ascii="Times New Roman" w:hAnsi="Times New Roman"/>
                <w:i/>
                <w:iCs/>
              </w:rPr>
            </w:pPr>
            <w:r w:rsidRPr="00BB5934">
              <w:rPr>
                <w:rFonts w:ascii="Times New Roman" w:hAnsi="Times New Roman"/>
                <w:i/>
                <w:iCs/>
              </w:rPr>
              <w:t>[first name]</w:t>
            </w:r>
          </w:p>
        </w:tc>
        <w:tc>
          <w:tcPr>
            <w:tcW w:w="1842" w:type="dxa"/>
          </w:tcPr>
          <w:p w14:paraId="6D30A1F6" w14:textId="77777777" w:rsidR="00A95998" w:rsidRPr="00BB5934" w:rsidRDefault="00A95998" w:rsidP="00907A30">
            <w:pPr>
              <w:rPr>
                <w:rFonts w:ascii="Times New Roman" w:hAnsi="Times New Roman"/>
                <w:i/>
                <w:iCs/>
              </w:rPr>
            </w:pPr>
            <w:r w:rsidRPr="00BB5934">
              <w:rPr>
                <w:rFonts w:ascii="Times New Roman" w:hAnsi="Times New Roman"/>
                <w:i/>
                <w:iCs/>
              </w:rPr>
              <w:t>[first name]</w:t>
            </w:r>
          </w:p>
        </w:tc>
      </w:tr>
      <w:tr w:rsidR="00A95998" w:rsidRPr="00BB5934" w14:paraId="56D08C91" w14:textId="77777777" w:rsidTr="00907A30">
        <w:tc>
          <w:tcPr>
            <w:tcW w:w="2263" w:type="dxa"/>
          </w:tcPr>
          <w:p w14:paraId="2310F0B0" w14:textId="77777777" w:rsidR="00A95998" w:rsidRPr="00BB5934" w:rsidRDefault="00A95998" w:rsidP="00907A30">
            <w:pPr>
              <w:rPr>
                <w:rFonts w:ascii="Times New Roman" w:hAnsi="Times New Roman"/>
                <w:b/>
                <w:bCs/>
              </w:rPr>
            </w:pPr>
            <w:r w:rsidRPr="00BB5934">
              <w:rPr>
                <w:rFonts w:ascii="Times New Roman" w:hAnsi="Times New Roman"/>
                <w:b/>
                <w:bCs/>
              </w:rPr>
              <w:t>Current Age</w:t>
            </w:r>
          </w:p>
        </w:tc>
        <w:tc>
          <w:tcPr>
            <w:tcW w:w="1701" w:type="dxa"/>
          </w:tcPr>
          <w:p w14:paraId="5BEE4583" w14:textId="77777777" w:rsidR="00A95998" w:rsidRPr="00BB5934" w:rsidRDefault="00A95998" w:rsidP="00907A30">
            <w:pPr>
              <w:rPr>
                <w:rFonts w:ascii="Times New Roman" w:hAnsi="Times New Roman"/>
                <w:i/>
                <w:iCs/>
              </w:rPr>
            </w:pPr>
          </w:p>
        </w:tc>
        <w:tc>
          <w:tcPr>
            <w:tcW w:w="1701" w:type="dxa"/>
          </w:tcPr>
          <w:p w14:paraId="5EED878F" w14:textId="77777777" w:rsidR="00A95998" w:rsidRPr="00BB5934" w:rsidRDefault="00A95998" w:rsidP="00907A30">
            <w:pPr>
              <w:rPr>
                <w:rFonts w:ascii="Times New Roman" w:hAnsi="Times New Roman"/>
                <w:i/>
                <w:iCs/>
              </w:rPr>
            </w:pPr>
          </w:p>
        </w:tc>
        <w:tc>
          <w:tcPr>
            <w:tcW w:w="1560" w:type="dxa"/>
          </w:tcPr>
          <w:p w14:paraId="5976520A" w14:textId="77777777" w:rsidR="00A95998" w:rsidRPr="00BB5934" w:rsidRDefault="00A95998" w:rsidP="00907A30">
            <w:pPr>
              <w:rPr>
                <w:rFonts w:ascii="Times New Roman" w:hAnsi="Times New Roman"/>
                <w:i/>
                <w:iCs/>
              </w:rPr>
            </w:pPr>
          </w:p>
        </w:tc>
        <w:tc>
          <w:tcPr>
            <w:tcW w:w="1842" w:type="dxa"/>
          </w:tcPr>
          <w:p w14:paraId="2B362259" w14:textId="77777777" w:rsidR="00A95998" w:rsidRPr="00BB5934" w:rsidRDefault="00A95998" w:rsidP="00907A30">
            <w:pPr>
              <w:rPr>
                <w:rFonts w:ascii="Times New Roman" w:hAnsi="Times New Roman"/>
                <w:i/>
                <w:iCs/>
              </w:rPr>
            </w:pPr>
          </w:p>
        </w:tc>
      </w:tr>
      <w:tr w:rsidR="00A95998" w:rsidRPr="00BB5934" w14:paraId="51E84B7C" w14:textId="77777777" w:rsidTr="00907A30">
        <w:tc>
          <w:tcPr>
            <w:tcW w:w="2263" w:type="dxa"/>
          </w:tcPr>
          <w:p w14:paraId="19AD8785" w14:textId="77777777" w:rsidR="00A95998" w:rsidRPr="00BB5934" w:rsidRDefault="00A95998" w:rsidP="00907A30">
            <w:pPr>
              <w:rPr>
                <w:rFonts w:ascii="Times New Roman" w:hAnsi="Times New Roman"/>
                <w:b/>
                <w:bCs/>
              </w:rPr>
            </w:pPr>
            <w:r w:rsidRPr="00BB5934">
              <w:rPr>
                <w:rFonts w:ascii="Times New Roman" w:hAnsi="Times New Roman"/>
                <w:b/>
                <w:bCs/>
              </w:rPr>
              <w:t>Court order?</w:t>
            </w:r>
          </w:p>
        </w:tc>
        <w:tc>
          <w:tcPr>
            <w:tcW w:w="1701" w:type="dxa"/>
          </w:tcPr>
          <w:p w14:paraId="3134C1EC" w14:textId="77777777" w:rsidR="00A95998" w:rsidRPr="00BB5934" w:rsidRDefault="00A95998" w:rsidP="00907A30">
            <w:pPr>
              <w:rPr>
                <w:rFonts w:ascii="Times New Roman" w:hAnsi="Times New Roman"/>
                <w:i/>
                <w:iCs/>
              </w:rPr>
            </w:pPr>
            <w:r w:rsidRPr="00BB5934">
              <w:rPr>
                <w:rFonts w:ascii="Times New Roman" w:hAnsi="Times New Roman"/>
                <w:i/>
                <w:iCs/>
              </w:rPr>
              <w:t>Yes/No</w:t>
            </w:r>
          </w:p>
        </w:tc>
        <w:tc>
          <w:tcPr>
            <w:tcW w:w="1701" w:type="dxa"/>
          </w:tcPr>
          <w:p w14:paraId="500054F3" w14:textId="77777777" w:rsidR="00A95998" w:rsidRPr="00BB5934" w:rsidRDefault="00A95998" w:rsidP="00907A30">
            <w:pPr>
              <w:rPr>
                <w:rFonts w:ascii="Times New Roman" w:hAnsi="Times New Roman"/>
                <w:i/>
                <w:iCs/>
              </w:rPr>
            </w:pPr>
            <w:r w:rsidRPr="00BB5934">
              <w:rPr>
                <w:rFonts w:ascii="Times New Roman" w:hAnsi="Times New Roman"/>
                <w:i/>
                <w:iCs/>
              </w:rPr>
              <w:t>Yes/No</w:t>
            </w:r>
          </w:p>
        </w:tc>
        <w:tc>
          <w:tcPr>
            <w:tcW w:w="1560" w:type="dxa"/>
          </w:tcPr>
          <w:p w14:paraId="37C7BC6E" w14:textId="77777777" w:rsidR="00A95998" w:rsidRPr="00BB5934" w:rsidRDefault="00A95998" w:rsidP="00907A30">
            <w:pPr>
              <w:rPr>
                <w:rFonts w:ascii="Times New Roman" w:hAnsi="Times New Roman"/>
                <w:i/>
                <w:iCs/>
              </w:rPr>
            </w:pPr>
            <w:r w:rsidRPr="00BB5934">
              <w:rPr>
                <w:rFonts w:ascii="Times New Roman" w:hAnsi="Times New Roman"/>
                <w:i/>
                <w:iCs/>
              </w:rPr>
              <w:t>Yes/No</w:t>
            </w:r>
          </w:p>
        </w:tc>
        <w:tc>
          <w:tcPr>
            <w:tcW w:w="1842" w:type="dxa"/>
          </w:tcPr>
          <w:p w14:paraId="04948CC0" w14:textId="77777777" w:rsidR="00A95998" w:rsidRPr="00BB5934" w:rsidRDefault="00A95998" w:rsidP="00907A30">
            <w:pPr>
              <w:rPr>
                <w:rFonts w:ascii="Times New Roman" w:hAnsi="Times New Roman"/>
                <w:i/>
                <w:iCs/>
              </w:rPr>
            </w:pPr>
            <w:r w:rsidRPr="00BB5934">
              <w:rPr>
                <w:rFonts w:ascii="Times New Roman" w:hAnsi="Times New Roman"/>
                <w:i/>
                <w:iCs/>
              </w:rPr>
              <w:t>Yes/No</w:t>
            </w:r>
          </w:p>
        </w:tc>
      </w:tr>
    </w:tbl>
    <w:p w14:paraId="57A4B48E" w14:textId="77777777" w:rsidR="00A95998" w:rsidRPr="00BB5934" w:rsidRDefault="00A95998" w:rsidP="00A95998">
      <w:pPr>
        <w:jc w:val="both"/>
        <w:rPr>
          <w:rFonts w:ascii="Times New Roman" w:hAnsi="Times New Roman"/>
          <w:b/>
          <w:bCs/>
        </w:rPr>
      </w:pPr>
    </w:p>
    <w:tbl>
      <w:tblPr>
        <w:tblStyle w:val="TableGrid"/>
        <w:tblW w:w="0" w:type="auto"/>
        <w:tblLook w:val="04A0" w:firstRow="1" w:lastRow="0" w:firstColumn="1" w:lastColumn="0" w:noHBand="0" w:noVBand="1"/>
      </w:tblPr>
      <w:tblGrid>
        <w:gridCol w:w="3681"/>
        <w:gridCol w:w="3260"/>
        <w:gridCol w:w="2075"/>
      </w:tblGrid>
      <w:tr w:rsidR="00A95998" w:rsidRPr="00BB5934" w14:paraId="4FDEDB14" w14:textId="77777777" w:rsidTr="00907A30">
        <w:tc>
          <w:tcPr>
            <w:tcW w:w="9016" w:type="dxa"/>
            <w:gridSpan w:val="3"/>
            <w:shd w:val="clear" w:color="auto" w:fill="F2F2F2" w:themeFill="background1" w:themeFillShade="F2"/>
          </w:tcPr>
          <w:p w14:paraId="64AF83A0" w14:textId="77777777" w:rsidR="00A95998" w:rsidRPr="00BB5934" w:rsidRDefault="00A95998" w:rsidP="00907A30">
            <w:pPr>
              <w:rPr>
                <w:rFonts w:ascii="Times New Roman" w:hAnsi="Times New Roman"/>
                <w:b/>
                <w:bCs/>
              </w:rPr>
            </w:pPr>
            <w:r w:rsidRPr="00BB5934">
              <w:rPr>
                <w:rFonts w:ascii="Times New Roman" w:hAnsi="Times New Roman"/>
                <w:b/>
                <w:bCs/>
              </w:rPr>
              <w:t>EXPERTS’ REPORTS</w:t>
            </w:r>
          </w:p>
          <w:p w14:paraId="3C597B60" w14:textId="77777777" w:rsidR="00A95998" w:rsidRPr="00BB5934" w:rsidRDefault="00A95998" w:rsidP="00907A30">
            <w:pPr>
              <w:rPr>
                <w:rFonts w:ascii="Times New Roman" w:hAnsi="Times New Roman"/>
                <w:b/>
                <w:bCs/>
              </w:rPr>
            </w:pPr>
          </w:p>
        </w:tc>
      </w:tr>
      <w:tr w:rsidR="00A95998" w:rsidRPr="00BB5934" w14:paraId="410E9C55" w14:textId="77777777" w:rsidTr="00907A30">
        <w:tc>
          <w:tcPr>
            <w:tcW w:w="3681" w:type="dxa"/>
          </w:tcPr>
          <w:p w14:paraId="338779DD" w14:textId="77777777" w:rsidR="00A95998" w:rsidRPr="00BB5934" w:rsidRDefault="00A95998" w:rsidP="00907A30">
            <w:pPr>
              <w:rPr>
                <w:rFonts w:ascii="Times New Roman" w:hAnsi="Times New Roman"/>
                <w:b/>
                <w:bCs/>
              </w:rPr>
            </w:pPr>
            <w:r w:rsidRPr="00BB5934">
              <w:rPr>
                <w:rFonts w:ascii="Times New Roman" w:hAnsi="Times New Roman"/>
                <w:b/>
                <w:bCs/>
              </w:rPr>
              <w:t>Type of Report</w:t>
            </w:r>
          </w:p>
        </w:tc>
        <w:tc>
          <w:tcPr>
            <w:tcW w:w="3260" w:type="dxa"/>
          </w:tcPr>
          <w:p w14:paraId="6F5AE6D4" w14:textId="77777777" w:rsidR="00A95998" w:rsidRPr="00BB5934" w:rsidRDefault="00A95998" w:rsidP="00907A30">
            <w:pPr>
              <w:rPr>
                <w:rFonts w:ascii="Times New Roman" w:hAnsi="Times New Roman"/>
                <w:b/>
                <w:bCs/>
              </w:rPr>
            </w:pPr>
            <w:r w:rsidRPr="00BB5934">
              <w:rPr>
                <w:rFonts w:ascii="Times New Roman" w:hAnsi="Times New Roman"/>
                <w:b/>
                <w:bCs/>
              </w:rPr>
              <w:t>Name of Expert</w:t>
            </w:r>
          </w:p>
        </w:tc>
        <w:tc>
          <w:tcPr>
            <w:tcW w:w="2075" w:type="dxa"/>
          </w:tcPr>
          <w:p w14:paraId="0D56412A" w14:textId="77777777" w:rsidR="00A95998" w:rsidRPr="00BB5934" w:rsidRDefault="00A95998" w:rsidP="00907A30">
            <w:pPr>
              <w:rPr>
                <w:rFonts w:ascii="Times New Roman" w:hAnsi="Times New Roman"/>
                <w:b/>
                <w:bCs/>
              </w:rPr>
            </w:pPr>
            <w:r w:rsidRPr="00BB5934">
              <w:rPr>
                <w:rFonts w:ascii="Times New Roman" w:hAnsi="Times New Roman"/>
                <w:b/>
                <w:bCs/>
              </w:rPr>
              <w:t>Date of Report</w:t>
            </w:r>
          </w:p>
        </w:tc>
      </w:tr>
      <w:tr w:rsidR="00A95998" w:rsidRPr="00BB5934" w14:paraId="4870D223" w14:textId="77777777" w:rsidTr="00907A30">
        <w:tc>
          <w:tcPr>
            <w:tcW w:w="3681" w:type="dxa"/>
          </w:tcPr>
          <w:p w14:paraId="68904BEF" w14:textId="77777777" w:rsidR="00A95998" w:rsidRPr="00BB5934" w:rsidRDefault="00A95998" w:rsidP="00907A30">
            <w:pPr>
              <w:rPr>
                <w:rFonts w:ascii="Times New Roman" w:hAnsi="Times New Roman"/>
                <w:b/>
                <w:bCs/>
              </w:rPr>
            </w:pPr>
          </w:p>
        </w:tc>
        <w:tc>
          <w:tcPr>
            <w:tcW w:w="3260" w:type="dxa"/>
          </w:tcPr>
          <w:p w14:paraId="02BDEE9D" w14:textId="77777777" w:rsidR="00A95998" w:rsidRPr="00BB5934" w:rsidRDefault="00A95998" w:rsidP="00907A30">
            <w:pPr>
              <w:rPr>
                <w:rFonts w:ascii="Times New Roman" w:hAnsi="Times New Roman"/>
                <w:b/>
                <w:bCs/>
              </w:rPr>
            </w:pPr>
          </w:p>
        </w:tc>
        <w:tc>
          <w:tcPr>
            <w:tcW w:w="2075" w:type="dxa"/>
          </w:tcPr>
          <w:p w14:paraId="4B77A7E5" w14:textId="77777777" w:rsidR="00A95998" w:rsidRPr="00BB5934" w:rsidRDefault="00A95998" w:rsidP="00907A30">
            <w:pPr>
              <w:rPr>
                <w:rFonts w:ascii="Times New Roman" w:hAnsi="Times New Roman"/>
                <w:b/>
                <w:bCs/>
              </w:rPr>
            </w:pPr>
          </w:p>
        </w:tc>
      </w:tr>
      <w:tr w:rsidR="00A95998" w:rsidRPr="00BB5934" w14:paraId="4B68B25D" w14:textId="77777777" w:rsidTr="00907A30">
        <w:tc>
          <w:tcPr>
            <w:tcW w:w="3681" w:type="dxa"/>
          </w:tcPr>
          <w:p w14:paraId="2B3A604F" w14:textId="77777777" w:rsidR="00A95998" w:rsidRPr="00BB5934" w:rsidRDefault="00A95998" w:rsidP="00907A30">
            <w:pPr>
              <w:rPr>
                <w:rFonts w:ascii="Times New Roman" w:hAnsi="Times New Roman"/>
                <w:b/>
                <w:bCs/>
              </w:rPr>
            </w:pPr>
          </w:p>
        </w:tc>
        <w:tc>
          <w:tcPr>
            <w:tcW w:w="3260" w:type="dxa"/>
          </w:tcPr>
          <w:p w14:paraId="798D7722" w14:textId="77777777" w:rsidR="00A95998" w:rsidRPr="00BB5934" w:rsidRDefault="00A95998" w:rsidP="00907A30">
            <w:pPr>
              <w:rPr>
                <w:rFonts w:ascii="Times New Roman" w:hAnsi="Times New Roman"/>
                <w:b/>
                <w:bCs/>
              </w:rPr>
            </w:pPr>
          </w:p>
        </w:tc>
        <w:tc>
          <w:tcPr>
            <w:tcW w:w="2075" w:type="dxa"/>
          </w:tcPr>
          <w:p w14:paraId="43205BA5" w14:textId="77777777" w:rsidR="00A95998" w:rsidRPr="00BB5934" w:rsidRDefault="00A95998" w:rsidP="00907A30">
            <w:pPr>
              <w:rPr>
                <w:rFonts w:ascii="Times New Roman" w:hAnsi="Times New Roman"/>
                <w:b/>
                <w:bCs/>
              </w:rPr>
            </w:pPr>
          </w:p>
        </w:tc>
      </w:tr>
      <w:tr w:rsidR="00A95998" w:rsidRPr="00BB5934" w14:paraId="29EEA8BB" w14:textId="77777777" w:rsidTr="00907A30">
        <w:tc>
          <w:tcPr>
            <w:tcW w:w="3681" w:type="dxa"/>
          </w:tcPr>
          <w:p w14:paraId="0A8F896F" w14:textId="77777777" w:rsidR="00A95998" w:rsidRPr="00BB5934" w:rsidRDefault="00A95998" w:rsidP="00907A30">
            <w:pPr>
              <w:rPr>
                <w:rFonts w:ascii="Times New Roman" w:hAnsi="Times New Roman"/>
                <w:b/>
                <w:bCs/>
              </w:rPr>
            </w:pPr>
          </w:p>
        </w:tc>
        <w:tc>
          <w:tcPr>
            <w:tcW w:w="3260" w:type="dxa"/>
          </w:tcPr>
          <w:p w14:paraId="3F980D2A" w14:textId="77777777" w:rsidR="00A95998" w:rsidRPr="00BB5934" w:rsidRDefault="00A95998" w:rsidP="00907A30">
            <w:pPr>
              <w:rPr>
                <w:rFonts w:ascii="Times New Roman" w:hAnsi="Times New Roman"/>
                <w:b/>
                <w:bCs/>
              </w:rPr>
            </w:pPr>
          </w:p>
        </w:tc>
        <w:tc>
          <w:tcPr>
            <w:tcW w:w="2075" w:type="dxa"/>
          </w:tcPr>
          <w:p w14:paraId="473DD3AF" w14:textId="77777777" w:rsidR="00A95998" w:rsidRPr="00BB5934" w:rsidRDefault="00A95998" w:rsidP="00907A30">
            <w:pPr>
              <w:rPr>
                <w:rFonts w:ascii="Times New Roman" w:hAnsi="Times New Roman"/>
                <w:b/>
                <w:bCs/>
              </w:rPr>
            </w:pPr>
          </w:p>
        </w:tc>
      </w:tr>
    </w:tbl>
    <w:p w14:paraId="43CBE4B3" w14:textId="77777777" w:rsidR="00A95998" w:rsidRPr="00BB5934" w:rsidRDefault="00A95998" w:rsidP="00A95998">
      <w:pPr>
        <w:jc w:val="both"/>
        <w:rPr>
          <w:rFonts w:ascii="Times New Roman" w:hAnsi="Times New Roman"/>
          <w:b/>
          <w:bCs/>
        </w:rPr>
      </w:pPr>
    </w:p>
    <w:tbl>
      <w:tblPr>
        <w:tblStyle w:val="TableGrid"/>
        <w:tblW w:w="0" w:type="auto"/>
        <w:tblLook w:val="04A0" w:firstRow="1" w:lastRow="0" w:firstColumn="1" w:lastColumn="0" w:noHBand="0" w:noVBand="1"/>
      </w:tblPr>
      <w:tblGrid>
        <w:gridCol w:w="4248"/>
        <w:gridCol w:w="2551"/>
        <w:gridCol w:w="2217"/>
      </w:tblGrid>
      <w:tr w:rsidR="00A95998" w:rsidRPr="00BB5934" w14:paraId="3F349A28" w14:textId="77777777" w:rsidTr="00907A30">
        <w:tc>
          <w:tcPr>
            <w:tcW w:w="9016" w:type="dxa"/>
            <w:gridSpan w:val="3"/>
            <w:shd w:val="clear" w:color="auto" w:fill="F2F2F2" w:themeFill="background1" w:themeFillShade="F2"/>
          </w:tcPr>
          <w:p w14:paraId="00118DE8" w14:textId="77777777" w:rsidR="00A95998" w:rsidRPr="00BB5934" w:rsidRDefault="00A95998" w:rsidP="00907A30">
            <w:pPr>
              <w:rPr>
                <w:rFonts w:ascii="Times New Roman" w:hAnsi="Times New Roman"/>
                <w:b/>
                <w:bCs/>
              </w:rPr>
            </w:pPr>
            <w:r w:rsidRPr="00BB5934">
              <w:rPr>
                <w:rFonts w:ascii="Times New Roman" w:hAnsi="Times New Roman"/>
                <w:b/>
                <w:bCs/>
              </w:rPr>
              <w:t>OPEN OFFERS</w:t>
            </w:r>
          </w:p>
          <w:p w14:paraId="3C7DBFD1" w14:textId="77777777" w:rsidR="00A95998" w:rsidRPr="00BB5934" w:rsidRDefault="00A95998" w:rsidP="00907A30">
            <w:pPr>
              <w:rPr>
                <w:rFonts w:ascii="Times New Roman" w:hAnsi="Times New Roman"/>
                <w:b/>
                <w:bCs/>
              </w:rPr>
            </w:pPr>
          </w:p>
        </w:tc>
      </w:tr>
      <w:tr w:rsidR="00A95998" w:rsidRPr="00BB5934" w14:paraId="41EE9DB4" w14:textId="77777777" w:rsidTr="00907A30">
        <w:tc>
          <w:tcPr>
            <w:tcW w:w="4248" w:type="dxa"/>
          </w:tcPr>
          <w:p w14:paraId="600AC0DA" w14:textId="77777777" w:rsidR="00A95998" w:rsidRPr="00BB5934" w:rsidRDefault="00A95998" w:rsidP="00907A30">
            <w:pPr>
              <w:rPr>
                <w:rFonts w:ascii="Times New Roman" w:hAnsi="Times New Roman"/>
                <w:b/>
                <w:bCs/>
              </w:rPr>
            </w:pPr>
            <w:r w:rsidRPr="00BB5934">
              <w:rPr>
                <w:rFonts w:ascii="Times New Roman" w:hAnsi="Times New Roman"/>
                <w:b/>
                <w:bCs/>
              </w:rPr>
              <w:t>Party making the offer</w:t>
            </w:r>
          </w:p>
        </w:tc>
        <w:tc>
          <w:tcPr>
            <w:tcW w:w="2551" w:type="dxa"/>
          </w:tcPr>
          <w:p w14:paraId="1795609C" w14:textId="77777777" w:rsidR="00A95998" w:rsidRPr="00BB5934" w:rsidRDefault="00A95998" w:rsidP="00907A30">
            <w:pPr>
              <w:rPr>
                <w:rFonts w:ascii="Times New Roman" w:hAnsi="Times New Roman"/>
                <w:b/>
                <w:bCs/>
              </w:rPr>
            </w:pPr>
            <w:r w:rsidRPr="00BB5934">
              <w:rPr>
                <w:rFonts w:ascii="Times New Roman" w:hAnsi="Times New Roman"/>
                <w:b/>
                <w:bCs/>
              </w:rPr>
              <w:t>Date of Offer</w:t>
            </w:r>
          </w:p>
        </w:tc>
        <w:tc>
          <w:tcPr>
            <w:tcW w:w="2217" w:type="dxa"/>
          </w:tcPr>
          <w:p w14:paraId="58A80C59" w14:textId="77777777" w:rsidR="00A95998" w:rsidRPr="00BB5934" w:rsidRDefault="00A95998" w:rsidP="00907A30">
            <w:pPr>
              <w:rPr>
                <w:rFonts w:ascii="Times New Roman" w:hAnsi="Times New Roman"/>
                <w:b/>
                <w:bCs/>
              </w:rPr>
            </w:pPr>
            <w:r w:rsidRPr="00BB5934">
              <w:rPr>
                <w:rFonts w:ascii="Times New Roman" w:hAnsi="Times New Roman"/>
                <w:b/>
                <w:bCs/>
              </w:rPr>
              <w:t>Date of response</w:t>
            </w:r>
          </w:p>
        </w:tc>
      </w:tr>
      <w:tr w:rsidR="00A95998" w:rsidRPr="00BB5934" w14:paraId="39022EE9" w14:textId="77777777" w:rsidTr="00907A30">
        <w:tc>
          <w:tcPr>
            <w:tcW w:w="4248" w:type="dxa"/>
          </w:tcPr>
          <w:p w14:paraId="7A24E764" w14:textId="77777777" w:rsidR="00A95998" w:rsidRPr="00BB5934" w:rsidRDefault="00A95998" w:rsidP="00907A30">
            <w:pPr>
              <w:rPr>
                <w:rFonts w:ascii="Times New Roman" w:hAnsi="Times New Roman"/>
                <w:b/>
                <w:bCs/>
              </w:rPr>
            </w:pPr>
          </w:p>
        </w:tc>
        <w:tc>
          <w:tcPr>
            <w:tcW w:w="2551" w:type="dxa"/>
          </w:tcPr>
          <w:p w14:paraId="74CDE1D5" w14:textId="77777777" w:rsidR="00A95998" w:rsidRPr="00BB5934" w:rsidRDefault="00A95998" w:rsidP="00907A30">
            <w:pPr>
              <w:rPr>
                <w:rFonts w:ascii="Times New Roman" w:hAnsi="Times New Roman"/>
                <w:b/>
                <w:bCs/>
              </w:rPr>
            </w:pPr>
          </w:p>
        </w:tc>
        <w:tc>
          <w:tcPr>
            <w:tcW w:w="2217" w:type="dxa"/>
          </w:tcPr>
          <w:p w14:paraId="195DA7FC" w14:textId="77777777" w:rsidR="00A95998" w:rsidRPr="00BB5934" w:rsidRDefault="00A95998" w:rsidP="00907A30">
            <w:pPr>
              <w:rPr>
                <w:rFonts w:ascii="Times New Roman" w:hAnsi="Times New Roman"/>
                <w:b/>
                <w:bCs/>
              </w:rPr>
            </w:pPr>
          </w:p>
        </w:tc>
      </w:tr>
      <w:tr w:rsidR="00A95998" w:rsidRPr="00BB5934" w14:paraId="4E933310" w14:textId="77777777" w:rsidTr="00907A30">
        <w:tc>
          <w:tcPr>
            <w:tcW w:w="4248" w:type="dxa"/>
          </w:tcPr>
          <w:p w14:paraId="23CE7B9C" w14:textId="77777777" w:rsidR="00A95998" w:rsidRPr="00BB5934" w:rsidRDefault="00A95998" w:rsidP="00907A30">
            <w:pPr>
              <w:rPr>
                <w:rFonts w:ascii="Times New Roman" w:hAnsi="Times New Roman"/>
                <w:b/>
                <w:bCs/>
              </w:rPr>
            </w:pPr>
          </w:p>
        </w:tc>
        <w:tc>
          <w:tcPr>
            <w:tcW w:w="2551" w:type="dxa"/>
          </w:tcPr>
          <w:p w14:paraId="4368D6C7" w14:textId="77777777" w:rsidR="00A95998" w:rsidRPr="00BB5934" w:rsidRDefault="00A95998" w:rsidP="00907A30">
            <w:pPr>
              <w:rPr>
                <w:rFonts w:ascii="Times New Roman" w:hAnsi="Times New Roman"/>
                <w:b/>
                <w:bCs/>
              </w:rPr>
            </w:pPr>
          </w:p>
        </w:tc>
        <w:tc>
          <w:tcPr>
            <w:tcW w:w="2217" w:type="dxa"/>
          </w:tcPr>
          <w:p w14:paraId="28047898" w14:textId="77777777" w:rsidR="00A95998" w:rsidRPr="00BB5934" w:rsidRDefault="00A95998" w:rsidP="00907A30">
            <w:pPr>
              <w:rPr>
                <w:rFonts w:ascii="Times New Roman" w:hAnsi="Times New Roman"/>
                <w:b/>
                <w:bCs/>
              </w:rPr>
            </w:pPr>
          </w:p>
        </w:tc>
      </w:tr>
      <w:tr w:rsidR="00A95998" w:rsidRPr="00BB5934" w14:paraId="0197ADD1" w14:textId="77777777" w:rsidTr="00907A30">
        <w:tc>
          <w:tcPr>
            <w:tcW w:w="4248" w:type="dxa"/>
          </w:tcPr>
          <w:p w14:paraId="001AD079" w14:textId="77777777" w:rsidR="00A95998" w:rsidRPr="00BB5934" w:rsidRDefault="00A95998" w:rsidP="00907A30">
            <w:pPr>
              <w:rPr>
                <w:rFonts w:ascii="Times New Roman" w:hAnsi="Times New Roman"/>
                <w:b/>
                <w:bCs/>
              </w:rPr>
            </w:pPr>
          </w:p>
        </w:tc>
        <w:tc>
          <w:tcPr>
            <w:tcW w:w="2551" w:type="dxa"/>
          </w:tcPr>
          <w:p w14:paraId="1FBC5567" w14:textId="77777777" w:rsidR="00A95998" w:rsidRPr="00BB5934" w:rsidRDefault="00A95998" w:rsidP="00907A30">
            <w:pPr>
              <w:rPr>
                <w:rFonts w:ascii="Times New Roman" w:hAnsi="Times New Roman"/>
                <w:b/>
                <w:bCs/>
              </w:rPr>
            </w:pPr>
          </w:p>
        </w:tc>
        <w:tc>
          <w:tcPr>
            <w:tcW w:w="2217" w:type="dxa"/>
          </w:tcPr>
          <w:p w14:paraId="172500AD" w14:textId="77777777" w:rsidR="00A95998" w:rsidRPr="00BB5934" w:rsidRDefault="00A95998" w:rsidP="00907A30">
            <w:pPr>
              <w:rPr>
                <w:rFonts w:ascii="Times New Roman" w:hAnsi="Times New Roman"/>
                <w:b/>
                <w:bCs/>
              </w:rPr>
            </w:pPr>
          </w:p>
        </w:tc>
      </w:tr>
    </w:tbl>
    <w:p w14:paraId="32F3CA8C" w14:textId="77777777" w:rsidR="00A95998" w:rsidRPr="00BB5934" w:rsidRDefault="00A95998" w:rsidP="00A95998">
      <w:pPr>
        <w:jc w:val="both"/>
        <w:rPr>
          <w:rFonts w:ascii="Times New Roman" w:hAnsi="Times New Roman"/>
          <w:b/>
          <w:bCs/>
        </w:rPr>
      </w:pPr>
    </w:p>
    <w:tbl>
      <w:tblPr>
        <w:tblStyle w:val="TableGrid"/>
        <w:tblW w:w="0" w:type="auto"/>
        <w:tblLook w:val="04A0" w:firstRow="1" w:lastRow="0" w:firstColumn="1" w:lastColumn="0" w:noHBand="0" w:noVBand="1"/>
      </w:tblPr>
      <w:tblGrid>
        <w:gridCol w:w="3539"/>
        <w:gridCol w:w="2835"/>
        <w:gridCol w:w="2642"/>
      </w:tblGrid>
      <w:tr w:rsidR="00A95998" w:rsidRPr="00BB5934" w14:paraId="155041FE" w14:textId="77777777" w:rsidTr="00907A30">
        <w:tc>
          <w:tcPr>
            <w:tcW w:w="9016" w:type="dxa"/>
            <w:gridSpan w:val="3"/>
            <w:shd w:val="clear" w:color="auto" w:fill="F2F2F2" w:themeFill="background1" w:themeFillShade="F2"/>
          </w:tcPr>
          <w:p w14:paraId="4DAE295D" w14:textId="77777777" w:rsidR="00A95998" w:rsidRPr="00BB5934" w:rsidRDefault="00A95998" w:rsidP="00907A30">
            <w:pPr>
              <w:rPr>
                <w:rFonts w:ascii="Times New Roman" w:hAnsi="Times New Roman"/>
                <w:b/>
                <w:bCs/>
              </w:rPr>
            </w:pPr>
            <w:r w:rsidRPr="00BB5934">
              <w:rPr>
                <w:rFonts w:ascii="Times New Roman" w:hAnsi="Times New Roman"/>
                <w:b/>
                <w:bCs/>
                <w:shd w:val="clear" w:color="auto" w:fill="F2F2F2" w:themeFill="background1" w:themeFillShade="F2"/>
              </w:rPr>
              <w:t xml:space="preserve">LEGAL </w:t>
            </w:r>
            <w:r w:rsidRPr="00BB5934">
              <w:rPr>
                <w:rFonts w:ascii="Times New Roman" w:hAnsi="Times New Roman"/>
                <w:b/>
                <w:bCs/>
              </w:rPr>
              <w:t>COSTS (ESTIMATES)</w:t>
            </w:r>
          </w:p>
          <w:p w14:paraId="2D75A539" w14:textId="77777777" w:rsidR="00A95998" w:rsidRPr="00BB5934" w:rsidRDefault="00A95998" w:rsidP="00907A30">
            <w:pPr>
              <w:rPr>
                <w:rFonts w:ascii="Times New Roman" w:hAnsi="Times New Roman"/>
                <w:b/>
                <w:bCs/>
              </w:rPr>
            </w:pPr>
          </w:p>
        </w:tc>
      </w:tr>
      <w:tr w:rsidR="00A95998" w:rsidRPr="00BB5934" w14:paraId="2ED9E6B1" w14:textId="77777777" w:rsidTr="00907A30">
        <w:tc>
          <w:tcPr>
            <w:tcW w:w="3539" w:type="dxa"/>
          </w:tcPr>
          <w:p w14:paraId="43006F49" w14:textId="77777777" w:rsidR="00A95998" w:rsidRPr="00BB5934" w:rsidRDefault="00A95998" w:rsidP="00907A30">
            <w:pPr>
              <w:rPr>
                <w:rFonts w:ascii="Times New Roman" w:hAnsi="Times New Roman"/>
                <w:b/>
                <w:bCs/>
              </w:rPr>
            </w:pPr>
          </w:p>
        </w:tc>
        <w:tc>
          <w:tcPr>
            <w:tcW w:w="2835" w:type="dxa"/>
          </w:tcPr>
          <w:p w14:paraId="02BA1E56" w14:textId="77777777" w:rsidR="00A95998" w:rsidRPr="00BB5934" w:rsidRDefault="00A95998" w:rsidP="00907A30">
            <w:pPr>
              <w:rPr>
                <w:rFonts w:ascii="Times New Roman" w:hAnsi="Times New Roman"/>
                <w:b/>
                <w:bCs/>
              </w:rPr>
            </w:pPr>
            <w:r w:rsidRPr="00BB5934">
              <w:rPr>
                <w:rFonts w:ascii="Times New Roman" w:hAnsi="Times New Roman"/>
                <w:b/>
                <w:bCs/>
              </w:rPr>
              <w:t>Applicant</w:t>
            </w:r>
          </w:p>
        </w:tc>
        <w:tc>
          <w:tcPr>
            <w:tcW w:w="2642" w:type="dxa"/>
          </w:tcPr>
          <w:p w14:paraId="392A826A" w14:textId="77777777" w:rsidR="00A95998" w:rsidRPr="00BB5934" w:rsidRDefault="00A95998" w:rsidP="00907A30">
            <w:pPr>
              <w:rPr>
                <w:rFonts w:ascii="Times New Roman" w:hAnsi="Times New Roman"/>
                <w:b/>
                <w:bCs/>
              </w:rPr>
            </w:pPr>
            <w:r w:rsidRPr="00BB5934">
              <w:rPr>
                <w:rFonts w:ascii="Times New Roman" w:hAnsi="Times New Roman"/>
                <w:b/>
                <w:bCs/>
              </w:rPr>
              <w:t>Respondent</w:t>
            </w:r>
          </w:p>
        </w:tc>
      </w:tr>
      <w:tr w:rsidR="00A95998" w:rsidRPr="00BB5934" w14:paraId="6D3B765B" w14:textId="77777777" w:rsidTr="00907A30">
        <w:tc>
          <w:tcPr>
            <w:tcW w:w="3539" w:type="dxa"/>
          </w:tcPr>
          <w:p w14:paraId="7873D808" w14:textId="77777777" w:rsidR="00A95998" w:rsidRPr="00BB5934" w:rsidRDefault="00A95998" w:rsidP="00907A30">
            <w:pPr>
              <w:rPr>
                <w:rFonts w:ascii="Times New Roman" w:hAnsi="Times New Roman"/>
                <w:b/>
                <w:bCs/>
              </w:rPr>
            </w:pPr>
            <w:r w:rsidRPr="00BB5934">
              <w:rPr>
                <w:rFonts w:ascii="Times New Roman" w:hAnsi="Times New Roman"/>
                <w:b/>
                <w:bCs/>
              </w:rPr>
              <w:t>Total incurred to date</w:t>
            </w:r>
          </w:p>
        </w:tc>
        <w:tc>
          <w:tcPr>
            <w:tcW w:w="2835" w:type="dxa"/>
          </w:tcPr>
          <w:p w14:paraId="0F33B2E8" w14:textId="77777777" w:rsidR="00A95998" w:rsidRPr="00BB5934" w:rsidRDefault="00A95998" w:rsidP="00907A30">
            <w:pPr>
              <w:rPr>
                <w:rFonts w:ascii="Times New Roman" w:hAnsi="Times New Roman"/>
                <w:b/>
                <w:bCs/>
              </w:rPr>
            </w:pPr>
          </w:p>
        </w:tc>
        <w:tc>
          <w:tcPr>
            <w:tcW w:w="2642" w:type="dxa"/>
          </w:tcPr>
          <w:p w14:paraId="4D631578" w14:textId="77777777" w:rsidR="00A95998" w:rsidRPr="00BB5934" w:rsidRDefault="00A95998" w:rsidP="00907A30">
            <w:pPr>
              <w:rPr>
                <w:rFonts w:ascii="Times New Roman" w:hAnsi="Times New Roman"/>
                <w:b/>
                <w:bCs/>
              </w:rPr>
            </w:pPr>
          </w:p>
        </w:tc>
      </w:tr>
      <w:tr w:rsidR="00A95998" w:rsidRPr="00BB5934" w14:paraId="0F8C3AD8" w14:textId="77777777" w:rsidTr="00907A30">
        <w:tc>
          <w:tcPr>
            <w:tcW w:w="3539" w:type="dxa"/>
          </w:tcPr>
          <w:p w14:paraId="1D387221" w14:textId="77777777" w:rsidR="00A95998" w:rsidRPr="00BB5934" w:rsidRDefault="00A95998" w:rsidP="00907A30">
            <w:pPr>
              <w:rPr>
                <w:rFonts w:ascii="Times New Roman" w:hAnsi="Times New Roman"/>
                <w:b/>
                <w:bCs/>
              </w:rPr>
            </w:pPr>
            <w:r w:rsidRPr="00BB5934">
              <w:rPr>
                <w:rFonts w:ascii="Times New Roman" w:hAnsi="Times New Roman"/>
                <w:b/>
                <w:bCs/>
              </w:rPr>
              <w:t>Total outstanding</w:t>
            </w:r>
          </w:p>
        </w:tc>
        <w:tc>
          <w:tcPr>
            <w:tcW w:w="2835" w:type="dxa"/>
          </w:tcPr>
          <w:p w14:paraId="197F1337" w14:textId="77777777" w:rsidR="00A95998" w:rsidRPr="00BB5934" w:rsidRDefault="00A95998" w:rsidP="00907A30">
            <w:pPr>
              <w:rPr>
                <w:rFonts w:ascii="Times New Roman" w:hAnsi="Times New Roman"/>
                <w:b/>
                <w:bCs/>
              </w:rPr>
            </w:pPr>
          </w:p>
        </w:tc>
        <w:tc>
          <w:tcPr>
            <w:tcW w:w="2642" w:type="dxa"/>
          </w:tcPr>
          <w:p w14:paraId="3B10D370" w14:textId="77777777" w:rsidR="00A95998" w:rsidRPr="00BB5934" w:rsidRDefault="00A95998" w:rsidP="00907A30">
            <w:pPr>
              <w:rPr>
                <w:rFonts w:ascii="Times New Roman" w:hAnsi="Times New Roman"/>
                <w:b/>
                <w:bCs/>
              </w:rPr>
            </w:pPr>
          </w:p>
        </w:tc>
      </w:tr>
      <w:tr w:rsidR="00A95998" w:rsidRPr="00BB5934" w14:paraId="4CACC297" w14:textId="77777777" w:rsidTr="00907A30">
        <w:tc>
          <w:tcPr>
            <w:tcW w:w="3539" w:type="dxa"/>
          </w:tcPr>
          <w:p w14:paraId="11BA2B11" w14:textId="77777777" w:rsidR="00A95998" w:rsidRPr="00BB5934" w:rsidRDefault="00A95998" w:rsidP="00907A30">
            <w:pPr>
              <w:rPr>
                <w:rFonts w:ascii="Times New Roman" w:hAnsi="Times New Roman"/>
                <w:b/>
                <w:bCs/>
              </w:rPr>
            </w:pPr>
            <w:r w:rsidRPr="00BB5934">
              <w:rPr>
                <w:rFonts w:ascii="Times New Roman" w:hAnsi="Times New Roman"/>
                <w:b/>
                <w:bCs/>
              </w:rPr>
              <w:t>Projected to FDR / Final hearing</w:t>
            </w:r>
          </w:p>
        </w:tc>
        <w:tc>
          <w:tcPr>
            <w:tcW w:w="2835" w:type="dxa"/>
          </w:tcPr>
          <w:p w14:paraId="2E12E04D" w14:textId="77777777" w:rsidR="00A95998" w:rsidRPr="00BB5934" w:rsidRDefault="00A95998" w:rsidP="00907A30">
            <w:pPr>
              <w:rPr>
                <w:rFonts w:ascii="Times New Roman" w:hAnsi="Times New Roman"/>
                <w:b/>
                <w:bCs/>
              </w:rPr>
            </w:pPr>
          </w:p>
        </w:tc>
        <w:tc>
          <w:tcPr>
            <w:tcW w:w="2642" w:type="dxa"/>
          </w:tcPr>
          <w:p w14:paraId="2533BB7F" w14:textId="77777777" w:rsidR="00A95998" w:rsidRPr="00BB5934" w:rsidRDefault="00A95998" w:rsidP="00907A30">
            <w:pPr>
              <w:rPr>
                <w:rFonts w:ascii="Times New Roman" w:hAnsi="Times New Roman"/>
                <w:b/>
                <w:bCs/>
              </w:rPr>
            </w:pPr>
          </w:p>
        </w:tc>
      </w:tr>
      <w:tr w:rsidR="00A95998" w:rsidRPr="00BB5934" w14:paraId="551DF9F4" w14:textId="77777777" w:rsidTr="00907A30">
        <w:tc>
          <w:tcPr>
            <w:tcW w:w="3539" w:type="dxa"/>
          </w:tcPr>
          <w:p w14:paraId="1AB1F153" w14:textId="77777777" w:rsidR="00A95998" w:rsidRPr="00BB5934" w:rsidRDefault="00A95998" w:rsidP="00907A30">
            <w:pPr>
              <w:rPr>
                <w:rFonts w:ascii="Times New Roman" w:hAnsi="Times New Roman"/>
                <w:b/>
                <w:bCs/>
              </w:rPr>
            </w:pPr>
            <w:r w:rsidRPr="00BB5934">
              <w:rPr>
                <w:rFonts w:ascii="Times New Roman" w:hAnsi="Times New Roman"/>
                <w:b/>
                <w:bCs/>
              </w:rPr>
              <w:t>Subject to s.22ZA funding?</w:t>
            </w:r>
          </w:p>
        </w:tc>
        <w:tc>
          <w:tcPr>
            <w:tcW w:w="2835" w:type="dxa"/>
          </w:tcPr>
          <w:p w14:paraId="3783C828" w14:textId="77777777" w:rsidR="00A95998" w:rsidRPr="00BB5934" w:rsidRDefault="00A95998" w:rsidP="00907A30">
            <w:pPr>
              <w:rPr>
                <w:rFonts w:ascii="Times New Roman" w:hAnsi="Times New Roman"/>
                <w:i/>
                <w:iCs/>
              </w:rPr>
            </w:pPr>
            <w:r w:rsidRPr="00BB5934">
              <w:rPr>
                <w:rFonts w:ascii="Times New Roman" w:hAnsi="Times New Roman"/>
                <w:i/>
                <w:iCs/>
              </w:rPr>
              <w:t>Yes/No/Sought</w:t>
            </w:r>
          </w:p>
        </w:tc>
        <w:tc>
          <w:tcPr>
            <w:tcW w:w="2642" w:type="dxa"/>
          </w:tcPr>
          <w:p w14:paraId="55A2798D" w14:textId="77777777" w:rsidR="00A95998" w:rsidRPr="00BB5934" w:rsidRDefault="00A95998" w:rsidP="00907A30">
            <w:pPr>
              <w:rPr>
                <w:rFonts w:ascii="Times New Roman" w:hAnsi="Times New Roman"/>
                <w:i/>
                <w:iCs/>
              </w:rPr>
            </w:pPr>
            <w:r w:rsidRPr="00BB5934">
              <w:rPr>
                <w:rFonts w:ascii="Times New Roman" w:hAnsi="Times New Roman"/>
                <w:i/>
                <w:iCs/>
              </w:rPr>
              <w:t>Yes/No/Sought</w:t>
            </w:r>
          </w:p>
        </w:tc>
      </w:tr>
    </w:tbl>
    <w:p w14:paraId="7A0AD669" w14:textId="77777777" w:rsidR="00A95998" w:rsidRPr="00BB5934" w:rsidRDefault="00A95998" w:rsidP="00A95998">
      <w:pPr>
        <w:rPr>
          <w:rFonts w:ascii="Times New Roman" w:hAnsi="Times New Roman"/>
        </w:rPr>
      </w:pPr>
    </w:p>
    <w:p w14:paraId="0CD07302" w14:textId="77777777" w:rsidR="00A95998" w:rsidRPr="00BB5934" w:rsidRDefault="00A95998" w:rsidP="00A95998">
      <w:pPr>
        <w:rPr>
          <w:rFonts w:ascii="Times New Roman" w:hAnsi="Times New Roman"/>
        </w:rPr>
      </w:pPr>
    </w:p>
    <w:tbl>
      <w:tblPr>
        <w:tblStyle w:val="TableGrid1"/>
        <w:tblW w:w="5000" w:type="pct"/>
        <w:jc w:val="center"/>
        <w:tblLook w:val="04A0" w:firstRow="1" w:lastRow="0" w:firstColumn="1" w:lastColumn="0" w:noHBand="0" w:noVBand="1"/>
      </w:tblPr>
      <w:tblGrid>
        <w:gridCol w:w="5658"/>
        <w:gridCol w:w="1736"/>
        <w:gridCol w:w="1667"/>
      </w:tblGrid>
      <w:tr w:rsidR="00A95998" w:rsidRPr="00BB5934" w14:paraId="7648FEB4" w14:textId="77777777" w:rsidTr="00907A30">
        <w:trPr>
          <w:jc w:val="center"/>
        </w:trPr>
        <w:tc>
          <w:tcPr>
            <w:tcW w:w="3122" w:type="pct"/>
            <w:shd w:val="clear" w:color="auto" w:fill="F2F2F2" w:themeFill="background1" w:themeFillShade="F2"/>
          </w:tcPr>
          <w:p w14:paraId="33D8C6C1" w14:textId="77777777" w:rsidR="00A95998" w:rsidRPr="00BB5934" w:rsidRDefault="00A95998" w:rsidP="00907A30">
            <w:pPr>
              <w:rPr>
                <w:rFonts w:ascii="Times New Roman" w:eastAsiaTheme="minorHAnsi" w:hAnsi="Times New Roman"/>
              </w:rPr>
            </w:pPr>
            <w:r w:rsidRPr="00BB5934">
              <w:rPr>
                <w:rFonts w:ascii="Times New Roman" w:eastAsiaTheme="minorHAnsi" w:hAnsi="Times New Roman"/>
                <w:b/>
                <w:bCs/>
              </w:rPr>
              <w:t>ISSUES IN THE CASE</w:t>
            </w:r>
          </w:p>
          <w:p w14:paraId="1E4DA857" w14:textId="77777777" w:rsidR="00A95998" w:rsidRPr="00BB5934" w:rsidRDefault="00A95998" w:rsidP="00907A30">
            <w:pPr>
              <w:tabs>
                <w:tab w:val="left" w:pos="0"/>
              </w:tabs>
              <w:rPr>
                <w:rFonts w:ascii="Times New Roman" w:eastAsiaTheme="minorHAnsi" w:hAnsi="Times New Roman"/>
              </w:rPr>
            </w:pPr>
          </w:p>
        </w:tc>
        <w:tc>
          <w:tcPr>
            <w:tcW w:w="958" w:type="pct"/>
            <w:shd w:val="clear" w:color="auto" w:fill="F2F2F2" w:themeFill="background1" w:themeFillShade="F2"/>
          </w:tcPr>
          <w:p w14:paraId="243FDD5C" w14:textId="77777777" w:rsidR="00A95998" w:rsidRPr="00BB5934" w:rsidRDefault="00A95998" w:rsidP="00907A30">
            <w:pPr>
              <w:tabs>
                <w:tab w:val="left" w:pos="0"/>
              </w:tabs>
              <w:rPr>
                <w:rFonts w:ascii="Times New Roman" w:eastAsiaTheme="minorHAnsi" w:hAnsi="Times New Roman"/>
                <w:b/>
                <w:bCs/>
              </w:rPr>
            </w:pPr>
            <w:r w:rsidRPr="00BB5934">
              <w:rPr>
                <w:rFonts w:ascii="Times New Roman" w:eastAsiaTheme="minorHAnsi" w:hAnsi="Times New Roman"/>
                <w:b/>
                <w:bCs/>
              </w:rPr>
              <w:t>Applicant</w:t>
            </w:r>
          </w:p>
        </w:tc>
        <w:tc>
          <w:tcPr>
            <w:tcW w:w="920" w:type="pct"/>
            <w:shd w:val="clear" w:color="auto" w:fill="F2F2F2" w:themeFill="background1" w:themeFillShade="F2"/>
          </w:tcPr>
          <w:p w14:paraId="411BDE66" w14:textId="77777777" w:rsidR="00A95998" w:rsidRPr="00BB5934" w:rsidRDefault="00A95998" w:rsidP="00907A30">
            <w:pPr>
              <w:tabs>
                <w:tab w:val="left" w:pos="0"/>
              </w:tabs>
              <w:rPr>
                <w:rFonts w:ascii="Times New Roman" w:eastAsiaTheme="minorHAnsi" w:hAnsi="Times New Roman"/>
                <w:b/>
                <w:bCs/>
              </w:rPr>
            </w:pPr>
            <w:r w:rsidRPr="00BB5934">
              <w:rPr>
                <w:rFonts w:ascii="Times New Roman" w:eastAsiaTheme="minorHAnsi" w:hAnsi="Times New Roman"/>
                <w:b/>
                <w:bCs/>
              </w:rPr>
              <w:t>Respondent</w:t>
            </w:r>
          </w:p>
          <w:p w14:paraId="652FCFEF" w14:textId="77777777" w:rsidR="00A95998" w:rsidRPr="00BB5934" w:rsidRDefault="00A95998" w:rsidP="00907A30">
            <w:pPr>
              <w:tabs>
                <w:tab w:val="left" w:pos="0"/>
              </w:tabs>
              <w:rPr>
                <w:rFonts w:ascii="Times New Roman" w:eastAsiaTheme="minorHAnsi" w:hAnsi="Times New Roman"/>
                <w:b/>
                <w:bCs/>
              </w:rPr>
            </w:pPr>
          </w:p>
        </w:tc>
      </w:tr>
      <w:tr w:rsidR="00A95998" w:rsidRPr="00BB5934" w14:paraId="569A181B" w14:textId="77777777" w:rsidTr="00907A30">
        <w:trPr>
          <w:jc w:val="center"/>
        </w:trPr>
        <w:tc>
          <w:tcPr>
            <w:tcW w:w="3122" w:type="pct"/>
          </w:tcPr>
          <w:p w14:paraId="69603B65"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Asserting ‘unmatched contributions’</w:t>
            </w:r>
          </w:p>
        </w:tc>
        <w:tc>
          <w:tcPr>
            <w:tcW w:w="958" w:type="pct"/>
          </w:tcPr>
          <w:p w14:paraId="2BD38336"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Yes/No/unsure</w:t>
            </w:r>
          </w:p>
        </w:tc>
        <w:tc>
          <w:tcPr>
            <w:tcW w:w="920" w:type="pct"/>
          </w:tcPr>
          <w:p w14:paraId="6C5D6935"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Yes/No/unsure</w:t>
            </w:r>
          </w:p>
        </w:tc>
      </w:tr>
      <w:tr w:rsidR="00A95998" w:rsidRPr="00BB5934" w14:paraId="69688989" w14:textId="77777777" w:rsidTr="00907A30">
        <w:trPr>
          <w:jc w:val="center"/>
        </w:trPr>
        <w:tc>
          <w:tcPr>
            <w:tcW w:w="3122" w:type="pct"/>
          </w:tcPr>
          <w:p w14:paraId="709B9567"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Asserting ‘conduct’, per s.25(2)(g) MCA 1973?</w:t>
            </w:r>
          </w:p>
        </w:tc>
        <w:tc>
          <w:tcPr>
            <w:tcW w:w="958" w:type="pct"/>
          </w:tcPr>
          <w:p w14:paraId="1BBF8934"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Yes/No/unsure</w:t>
            </w:r>
          </w:p>
        </w:tc>
        <w:tc>
          <w:tcPr>
            <w:tcW w:w="920" w:type="pct"/>
          </w:tcPr>
          <w:p w14:paraId="1DFF623D"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Yes/No/unsure</w:t>
            </w:r>
          </w:p>
        </w:tc>
      </w:tr>
      <w:tr w:rsidR="00A95998" w:rsidRPr="00BB5934" w14:paraId="449E087B" w14:textId="77777777" w:rsidTr="00907A30">
        <w:trPr>
          <w:jc w:val="center"/>
        </w:trPr>
        <w:tc>
          <w:tcPr>
            <w:tcW w:w="3122" w:type="pct"/>
          </w:tcPr>
          <w:p w14:paraId="6A7142A1"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Asserting non-disclosure of capital wealth?</w:t>
            </w:r>
          </w:p>
        </w:tc>
        <w:tc>
          <w:tcPr>
            <w:tcW w:w="958" w:type="pct"/>
          </w:tcPr>
          <w:p w14:paraId="16160FFB"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Yes/No/unsure</w:t>
            </w:r>
          </w:p>
        </w:tc>
        <w:tc>
          <w:tcPr>
            <w:tcW w:w="920" w:type="pct"/>
          </w:tcPr>
          <w:p w14:paraId="676FBC77"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Yes/No/unsure</w:t>
            </w:r>
          </w:p>
        </w:tc>
      </w:tr>
      <w:tr w:rsidR="00A95998" w:rsidRPr="00BB5934" w14:paraId="73091D71" w14:textId="77777777" w:rsidTr="00907A30">
        <w:trPr>
          <w:jc w:val="center"/>
        </w:trPr>
        <w:tc>
          <w:tcPr>
            <w:tcW w:w="3122" w:type="pct"/>
          </w:tcPr>
          <w:p w14:paraId="7DB83C0F"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Asserting non-disclosure of income resources?</w:t>
            </w:r>
          </w:p>
        </w:tc>
        <w:tc>
          <w:tcPr>
            <w:tcW w:w="958" w:type="pct"/>
          </w:tcPr>
          <w:p w14:paraId="1FE50270"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Yes/No/unsure</w:t>
            </w:r>
          </w:p>
        </w:tc>
        <w:tc>
          <w:tcPr>
            <w:tcW w:w="920" w:type="pct"/>
          </w:tcPr>
          <w:p w14:paraId="2F9B4740"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Yes/No/unsure</w:t>
            </w:r>
          </w:p>
        </w:tc>
      </w:tr>
      <w:tr w:rsidR="00A95998" w:rsidRPr="00BB5934" w14:paraId="4FB9F272" w14:textId="77777777" w:rsidTr="00907A30">
        <w:trPr>
          <w:jc w:val="center"/>
        </w:trPr>
        <w:tc>
          <w:tcPr>
            <w:tcW w:w="3122" w:type="pct"/>
          </w:tcPr>
          <w:p w14:paraId="3FBB64EC"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Agreement as to housing needs?</w:t>
            </w:r>
          </w:p>
        </w:tc>
        <w:tc>
          <w:tcPr>
            <w:tcW w:w="958" w:type="pct"/>
          </w:tcPr>
          <w:p w14:paraId="131B88BB"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Yes/No/unsure</w:t>
            </w:r>
          </w:p>
        </w:tc>
        <w:tc>
          <w:tcPr>
            <w:tcW w:w="920" w:type="pct"/>
          </w:tcPr>
          <w:p w14:paraId="22591CFE"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Yes/No/unsure</w:t>
            </w:r>
          </w:p>
        </w:tc>
      </w:tr>
      <w:tr w:rsidR="00A95998" w:rsidRPr="00BB5934" w14:paraId="4D3593BB" w14:textId="77777777" w:rsidTr="00907A30">
        <w:trPr>
          <w:jc w:val="center"/>
        </w:trPr>
        <w:tc>
          <w:tcPr>
            <w:tcW w:w="3122" w:type="pct"/>
          </w:tcPr>
          <w:p w14:paraId="2B96E5C5"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Agreement as to income needs?</w:t>
            </w:r>
          </w:p>
        </w:tc>
        <w:tc>
          <w:tcPr>
            <w:tcW w:w="958" w:type="pct"/>
          </w:tcPr>
          <w:p w14:paraId="56F96EB0"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Yes/No/unsure</w:t>
            </w:r>
          </w:p>
        </w:tc>
        <w:tc>
          <w:tcPr>
            <w:tcW w:w="920" w:type="pct"/>
          </w:tcPr>
          <w:p w14:paraId="3A1831A7"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Yes/No/unsure</w:t>
            </w:r>
          </w:p>
        </w:tc>
      </w:tr>
      <w:tr w:rsidR="00A95998" w:rsidRPr="00BB5934" w14:paraId="7B14DCE5" w14:textId="77777777" w:rsidTr="00907A30">
        <w:trPr>
          <w:jc w:val="center"/>
        </w:trPr>
        <w:tc>
          <w:tcPr>
            <w:tcW w:w="3122" w:type="pct"/>
          </w:tcPr>
          <w:p w14:paraId="1B715264"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Seek a departure from equality?</w:t>
            </w:r>
          </w:p>
        </w:tc>
        <w:tc>
          <w:tcPr>
            <w:tcW w:w="958" w:type="pct"/>
          </w:tcPr>
          <w:p w14:paraId="6572778E"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Yes/No/unsure</w:t>
            </w:r>
          </w:p>
        </w:tc>
        <w:tc>
          <w:tcPr>
            <w:tcW w:w="920" w:type="pct"/>
          </w:tcPr>
          <w:p w14:paraId="73616962"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Yes/No/unsure</w:t>
            </w:r>
          </w:p>
        </w:tc>
      </w:tr>
      <w:tr w:rsidR="00A95998" w:rsidRPr="00BB5934" w14:paraId="0C2282D3" w14:textId="77777777" w:rsidTr="00907A30">
        <w:trPr>
          <w:jc w:val="center"/>
        </w:trPr>
        <w:tc>
          <w:tcPr>
            <w:tcW w:w="3122" w:type="pct"/>
          </w:tcPr>
          <w:p w14:paraId="6A6B269D"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Willing to consider forms of ADR?</w:t>
            </w:r>
          </w:p>
        </w:tc>
        <w:tc>
          <w:tcPr>
            <w:tcW w:w="958" w:type="pct"/>
          </w:tcPr>
          <w:p w14:paraId="2BB544C1"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Yes/No/unsure</w:t>
            </w:r>
          </w:p>
        </w:tc>
        <w:tc>
          <w:tcPr>
            <w:tcW w:w="920" w:type="pct"/>
          </w:tcPr>
          <w:p w14:paraId="641B7348" w14:textId="77777777" w:rsidR="00A95998" w:rsidRPr="00BB5934" w:rsidRDefault="00A95998" w:rsidP="00907A30">
            <w:pPr>
              <w:tabs>
                <w:tab w:val="left" w:pos="0"/>
              </w:tabs>
              <w:rPr>
                <w:rFonts w:ascii="Times New Roman" w:eastAsiaTheme="minorHAnsi" w:hAnsi="Times New Roman"/>
              </w:rPr>
            </w:pPr>
            <w:r w:rsidRPr="00BB5934">
              <w:rPr>
                <w:rFonts w:ascii="Times New Roman" w:eastAsiaTheme="minorHAnsi" w:hAnsi="Times New Roman"/>
              </w:rPr>
              <w:t>Yes/No/unsure</w:t>
            </w:r>
          </w:p>
        </w:tc>
      </w:tr>
    </w:tbl>
    <w:p w14:paraId="2301A12F" w14:textId="77777777" w:rsidR="00A95998" w:rsidRPr="00BB5934" w:rsidRDefault="00A95998" w:rsidP="00A95998">
      <w:pPr>
        <w:rPr>
          <w:rFonts w:ascii="Times New Roman" w:hAnsi="Times New Roman"/>
        </w:rPr>
      </w:pPr>
    </w:p>
    <w:p w14:paraId="10915B53" w14:textId="77777777" w:rsidR="00A95998" w:rsidRPr="00BB5934" w:rsidRDefault="00A95998" w:rsidP="00A95998">
      <w:pPr>
        <w:rPr>
          <w:rFonts w:ascii="Times New Roman" w:hAnsi="Times New Roman"/>
        </w:rPr>
      </w:pPr>
    </w:p>
    <w:tbl>
      <w:tblPr>
        <w:tblStyle w:val="TableGrid"/>
        <w:tblW w:w="0" w:type="auto"/>
        <w:tblLook w:val="04A0" w:firstRow="1" w:lastRow="0" w:firstColumn="1" w:lastColumn="0" w:noHBand="0" w:noVBand="1"/>
      </w:tblPr>
      <w:tblGrid>
        <w:gridCol w:w="4508"/>
        <w:gridCol w:w="4508"/>
      </w:tblGrid>
      <w:tr w:rsidR="00A95998" w:rsidRPr="00BB5934" w14:paraId="47256354" w14:textId="77777777" w:rsidTr="00907A30">
        <w:tc>
          <w:tcPr>
            <w:tcW w:w="9016" w:type="dxa"/>
            <w:gridSpan w:val="2"/>
            <w:shd w:val="clear" w:color="auto" w:fill="F2F2F2" w:themeFill="background1" w:themeFillShade="F2"/>
          </w:tcPr>
          <w:p w14:paraId="33692B10" w14:textId="77777777" w:rsidR="00A95998" w:rsidRPr="00BB5934" w:rsidRDefault="00A95998" w:rsidP="00907A30">
            <w:pPr>
              <w:rPr>
                <w:rFonts w:ascii="Times New Roman" w:hAnsi="Times New Roman"/>
                <w:b/>
                <w:bCs/>
              </w:rPr>
            </w:pPr>
            <w:r w:rsidRPr="00BB5934">
              <w:rPr>
                <w:rFonts w:ascii="Times New Roman" w:hAnsi="Times New Roman"/>
                <w:b/>
                <w:bCs/>
              </w:rPr>
              <w:t xml:space="preserve">ORDERS SOUGHT AT THIS HEARING (in </w:t>
            </w:r>
            <w:proofErr w:type="gramStart"/>
            <w:r w:rsidRPr="00BB5934">
              <w:rPr>
                <w:rFonts w:ascii="Times New Roman" w:hAnsi="Times New Roman"/>
                <w:b/>
                <w:bCs/>
              </w:rPr>
              <w:t>brief summary</w:t>
            </w:r>
            <w:proofErr w:type="gramEnd"/>
            <w:r w:rsidRPr="00BB5934">
              <w:rPr>
                <w:rFonts w:ascii="Times New Roman" w:hAnsi="Times New Roman"/>
                <w:b/>
                <w:bCs/>
              </w:rPr>
              <w:t>)</w:t>
            </w:r>
          </w:p>
          <w:p w14:paraId="64A5C938" w14:textId="77777777" w:rsidR="00A95998" w:rsidRPr="00BB5934" w:rsidRDefault="00A95998" w:rsidP="00907A30">
            <w:pPr>
              <w:rPr>
                <w:rFonts w:ascii="Times New Roman" w:hAnsi="Times New Roman"/>
                <w:b/>
                <w:bCs/>
              </w:rPr>
            </w:pPr>
          </w:p>
        </w:tc>
      </w:tr>
      <w:tr w:rsidR="00A95998" w:rsidRPr="00BB5934" w14:paraId="2A573282" w14:textId="77777777" w:rsidTr="00907A30">
        <w:tc>
          <w:tcPr>
            <w:tcW w:w="4508" w:type="dxa"/>
          </w:tcPr>
          <w:p w14:paraId="00605C45" w14:textId="77777777" w:rsidR="00A95998" w:rsidRPr="00BB5934" w:rsidRDefault="00A95998" w:rsidP="00907A30">
            <w:pPr>
              <w:jc w:val="center"/>
              <w:rPr>
                <w:rFonts w:ascii="Times New Roman" w:hAnsi="Times New Roman"/>
                <w:b/>
                <w:bCs/>
              </w:rPr>
            </w:pPr>
            <w:r w:rsidRPr="00BB5934">
              <w:rPr>
                <w:rFonts w:ascii="Times New Roman" w:hAnsi="Times New Roman"/>
                <w:b/>
                <w:bCs/>
              </w:rPr>
              <w:t>Applicant</w:t>
            </w:r>
          </w:p>
          <w:p w14:paraId="0BC072E0" w14:textId="77777777" w:rsidR="00A95998" w:rsidRPr="00BB5934" w:rsidRDefault="00A95998" w:rsidP="00907A30">
            <w:pPr>
              <w:rPr>
                <w:rFonts w:ascii="Times New Roman" w:hAnsi="Times New Roman"/>
              </w:rPr>
            </w:pPr>
          </w:p>
          <w:p w14:paraId="7103AA81" w14:textId="77777777" w:rsidR="00A95998" w:rsidRPr="00BB5934" w:rsidRDefault="00A95998" w:rsidP="00907A30">
            <w:pPr>
              <w:rPr>
                <w:rFonts w:ascii="Times New Roman" w:hAnsi="Times New Roman"/>
              </w:rPr>
            </w:pPr>
          </w:p>
          <w:p w14:paraId="34B108BF" w14:textId="77777777" w:rsidR="00A95998" w:rsidRPr="00BB5934" w:rsidRDefault="00A95998" w:rsidP="00907A30">
            <w:pPr>
              <w:rPr>
                <w:rFonts w:ascii="Times New Roman" w:hAnsi="Times New Roman"/>
              </w:rPr>
            </w:pPr>
          </w:p>
          <w:p w14:paraId="06A955B1" w14:textId="77777777" w:rsidR="00A95998" w:rsidRPr="00BB5934" w:rsidRDefault="00A95998" w:rsidP="00907A30">
            <w:pPr>
              <w:rPr>
                <w:rFonts w:ascii="Times New Roman" w:hAnsi="Times New Roman"/>
              </w:rPr>
            </w:pPr>
          </w:p>
          <w:p w14:paraId="294913A9" w14:textId="77777777" w:rsidR="00A95998" w:rsidRPr="00BB5934" w:rsidRDefault="00A95998" w:rsidP="00907A30">
            <w:pPr>
              <w:rPr>
                <w:rFonts w:ascii="Times New Roman" w:hAnsi="Times New Roman"/>
              </w:rPr>
            </w:pPr>
          </w:p>
        </w:tc>
        <w:tc>
          <w:tcPr>
            <w:tcW w:w="4508" w:type="dxa"/>
          </w:tcPr>
          <w:p w14:paraId="7384023F" w14:textId="77777777" w:rsidR="00A95998" w:rsidRPr="00BB5934" w:rsidRDefault="00A95998" w:rsidP="00907A30">
            <w:pPr>
              <w:jc w:val="center"/>
              <w:rPr>
                <w:rFonts w:ascii="Times New Roman" w:hAnsi="Times New Roman"/>
                <w:b/>
                <w:bCs/>
              </w:rPr>
            </w:pPr>
            <w:r w:rsidRPr="00BB5934">
              <w:rPr>
                <w:rFonts w:ascii="Times New Roman" w:hAnsi="Times New Roman"/>
                <w:b/>
                <w:bCs/>
              </w:rPr>
              <w:t>Respondent</w:t>
            </w:r>
          </w:p>
        </w:tc>
      </w:tr>
    </w:tbl>
    <w:p w14:paraId="6E39765F" w14:textId="77777777" w:rsidR="00A95998" w:rsidRPr="00BB5934" w:rsidRDefault="00A95998" w:rsidP="00A95998">
      <w:pPr>
        <w:rPr>
          <w:rFonts w:ascii="Times New Roman" w:hAnsi="Times New Roman"/>
        </w:rPr>
      </w:pPr>
    </w:p>
    <w:p w14:paraId="2D7F0FDA" w14:textId="77777777" w:rsidR="00A95998" w:rsidRPr="00BB5934" w:rsidRDefault="00A95998" w:rsidP="00A95998">
      <w:pPr>
        <w:rPr>
          <w:rFonts w:ascii="Times New Roman" w:hAnsi="Times New Roman"/>
        </w:rPr>
      </w:pPr>
    </w:p>
    <w:tbl>
      <w:tblPr>
        <w:tblStyle w:val="TableGrid"/>
        <w:tblW w:w="9072" w:type="dxa"/>
        <w:tblInd w:w="-5" w:type="dxa"/>
        <w:tblLook w:val="04A0" w:firstRow="1" w:lastRow="0" w:firstColumn="1" w:lastColumn="0" w:noHBand="0" w:noVBand="1"/>
      </w:tblPr>
      <w:tblGrid>
        <w:gridCol w:w="4536"/>
        <w:gridCol w:w="4536"/>
      </w:tblGrid>
      <w:tr w:rsidR="00A95998" w:rsidRPr="00BB5934" w14:paraId="1DB01FB5" w14:textId="77777777" w:rsidTr="00907A30">
        <w:tc>
          <w:tcPr>
            <w:tcW w:w="9072" w:type="dxa"/>
            <w:gridSpan w:val="2"/>
            <w:shd w:val="clear" w:color="auto" w:fill="F2F2F2" w:themeFill="background1" w:themeFillShade="F2"/>
          </w:tcPr>
          <w:p w14:paraId="7E8FE30D" w14:textId="77777777" w:rsidR="00A95998" w:rsidRPr="00BB5934" w:rsidRDefault="00A95998" w:rsidP="00907A30">
            <w:pPr>
              <w:rPr>
                <w:rFonts w:ascii="Times New Roman" w:hAnsi="Times New Roman"/>
                <w:b/>
                <w:bCs/>
                <w:szCs w:val="28"/>
              </w:rPr>
            </w:pPr>
            <w:r w:rsidRPr="00BB5934">
              <w:rPr>
                <w:rFonts w:ascii="Times New Roman" w:hAnsi="Times New Roman"/>
                <w:b/>
                <w:bCs/>
                <w:szCs w:val="28"/>
              </w:rPr>
              <w:t>OTHER MATERIAL INFORMATION</w:t>
            </w:r>
          </w:p>
          <w:p w14:paraId="71066726" w14:textId="77777777" w:rsidR="00A95998" w:rsidRPr="00BB5934" w:rsidRDefault="00A95998" w:rsidP="00907A30">
            <w:pPr>
              <w:jc w:val="center"/>
              <w:rPr>
                <w:rFonts w:ascii="Times New Roman" w:hAnsi="Times New Roman"/>
                <w:b/>
                <w:bCs/>
                <w:szCs w:val="28"/>
              </w:rPr>
            </w:pPr>
          </w:p>
        </w:tc>
      </w:tr>
      <w:tr w:rsidR="00A95998" w:rsidRPr="00BB5934" w14:paraId="6AF2C5FB" w14:textId="77777777" w:rsidTr="00420A6C">
        <w:trPr>
          <w:trHeight w:val="3290"/>
        </w:trPr>
        <w:tc>
          <w:tcPr>
            <w:tcW w:w="4536" w:type="dxa"/>
          </w:tcPr>
          <w:p w14:paraId="08BD22D2" w14:textId="77777777" w:rsidR="00A95998" w:rsidRPr="00BB5934" w:rsidRDefault="00A95998" w:rsidP="00907A30">
            <w:pPr>
              <w:jc w:val="center"/>
              <w:rPr>
                <w:rFonts w:ascii="Times New Roman" w:hAnsi="Times New Roman"/>
                <w:b/>
                <w:bCs/>
                <w:szCs w:val="28"/>
              </w:rPr>
            </w:pPr>
            <w:r w:rsidRPr="00BB5934">
              <w:rPr>
                <w:rFonts w:ascii="Times New Roman" w:hAnsi="Times New Roman"/>
                <w:b/>
                <w:bCs/>
                <w:szCs w:val="28"/>
              </w:rPr>
              <w:t>Applicant</w:t>
            </w:r>
          </w:p>
          <w:p w14:paraId="5AED9161" w14:textId="77777777" w:rsidR="00A95998" w:rsidRPr="00BB5934" w:rsidRDefault="00A95998" w:rsidP="00907A30">
            <w:pPr>
              <w:jc w:val="center"/>
              <w:rPr>
                <w:rFonts w:ascii="Times New Roman" w:hAnsi="Times New Roman"/>
                <w:szCs w:val="28"/>
              </w:rPr>
            </w:pPr>
            <w:r w:rsidRPr="00BB5934">
              <w:rPr>
                <w:rFonts w:ascii="Times New Roman" w:hAnsi="Times New Roman"/>
                <w:szCs w:val="28"/>
              </w:rPr>
              <w:t>[80 WORD LIMIT – bullet points]</w:t>
            </w:r>
          </w:p>
        </w:tc>
        <w:tc>
          <w:tcPr>
            <w:tcW w:w="4536" w:type="dxa"/>
          </w:tcPr>
          <w:p w14:paraId="66EF0DD4" w14:textId="77777777" w:rsidR="00A95998" w:rsidRPr="00BB5934" w:rsidRDefault="00A95998" w:rsidP="00907A30">
            <w:pPr>
              <w:jc w:val="center"/>
              <w:rPr>
                <w:rFonts w:ascii="Times New Roman" w:hAnsi="Times New Roman"/>
                <w:b/>
                <w:bCs/>
                <w:szCs w:val="28"/>
              </w:rPr>
            </w:pPr>
            <w:r w:rsidRPr="00BB5934">
              <w:rPr>
                <w:rFonts w:ascii="Times New Roman" w:hAnsi="Times New Roman"/>
                <w:b/>
                <w:bCs/>
                <w:szCs w:val="28"/>
              </w:rPr>
              <w:t>Respondent</w:t>
            </w:r>
          </w:p>
          <w:p w14:paraId="7BF264D0" w14:textId="77777777" w:rsidR="00A95998" w:rsidRPr="00BB5934" w:rsidRDefault="00A95998" w:rsidP="00907A30">
            <w:pPr>
              <w:jc w:val="center"/>
              <w:rPr>
                <w:rFonts w:ascii="Times New Roman" w:hAnsi="Times New Roman"/>
                <w:szCs w:val="28"/>
              </w:rPr>
            </w:pPr>
            <w:r w:rsidRPr="00BB5934">
              <w:rPr>
                <w:rFonts w:ascii="Times New Roman" w:hAnsi="Times New Roman"/>
                <w:szCs w:val="28"/>
              </w:rPr>
              <w:t>[80 WORD LIMIT – bullet points]</w:t>
            </w:r>
          </w:p>
          <w:p w14:paraId="1D1287DC" w14:textId="77777777" w:rsidR="00A95998" w:rsidRPr="00BB5934" w:rsidRDefault="00A95998" w:rsidP="00907A30">
            <w:pPr>
              <w:jc w:val="left"/>
              <w:rPr>
                <w:rFonts w:ascii="Times New Roman" w:hAnsi="Times New Roman"/>
                <w:szCs w:val="28"/>
              </w:rPr>
            </w:pPr>
          </w:p>
        </w:tc>
      </w:tr>
    </w:tbl>
    <w:p w14:paraId="7EA21DD3" w14:textId="77777777" w:rsidR="00A95998" w:rsidRPr="00BB5934" w:rsidRDefault="00A95998" w:rsidP="00A95998">
      <w:pPr>
        <w:rPr>
          <w:rFonts w:ascii="Times New Roman" w:hAnsi="Times New Roman"/>
        </w:rPr>
      </w:pPr>
    </w:p>
    <w:p w14:paraId="2C5F1A5E" w14:textId="77777777" w:rsidR="00420A6C" w:rsidRDefault="00420A6C" w:rsidP="00FC3E86">
      <w:pPr>
        <w:jc w:val="center"/>
        <w:rPr>
          <w:rFonts w:ascii="Times New Roman" w:hAnsi="Times New Roman"/>
          <w:b/>
          <w:bCs/>
        </w:rPr>
      </w:pPr>
    </w:p>
    <w:p w14:paraId="57836595" w14:textId="77777777" w:rsidR="00420A6C" w:rsidRDefault="00420A6C" w:rsidP="00FC3E86">
      <w:pPr>
        <w:jc w:val="center"/>
        <w:rPr>
          <w:rFonts w:ascii="Times New Roman" w:hAnsi="Times New Roman"/>
          <w:b/>
          <w:bCs/>
        </w:rPr>
      </w:pPr>
    </w:p>
    <w:p w14:paraId="66DCF25F" w14:textId="77777777" w:rsidR="008672C9" w:rsidRDefault="008672C9" w:rsidP="00FC3E86">
      <w:pPr>
        <w:jc w:val="center"/>
        <w:rPr>
          <w:rFonts w:ascii="Times New Roman" w:hAnsi="Times New Roman"/>
          <w:b/>
          <w:bCs/>
        </w:rPr>
      </w:pPr>
    </w:p>
    <w:p w14:paraId="454B2045" w14:textId="77777777" w:rsidR="008672C9" w:rsidRDefault="008672C9" w:rsidP="00FC3E86">
      <w:pPr>
        <w:jc w:val="center"/>
        <w:rPr>
          <w:rFonts w:ascii="Times New Roman" w:hAnsi="Times New Roman"/>
          <w:b/>
          <w:bCs/>
        </w:rPr>
      </w:pPr>
    </w:p>
    <w:p w14:paraId="6E21D746" w14:textId="77777777" w:rsidR="008672C9" w:rsidRDefault="008672C9" w:rsidP="00FC3E86">
      <w:pPr>
        <w:jc w:val="center"/>
        <w:rPr>
          <w:rFonts w:ascii="Times New Roman" w:hAnsi="Times New Roman"/>
          <w:b/>
          <w:bCs/>
        </w:rPr>
      </w:pPr>
    </w:p>
    <w:p w14:paraId="234C7AF6" w14:textId="77777777" w:rsidR="00A95998" w:rsidRDefault="00A95998" w:rsidP="00FC3E86">
      <w:pPr>
        <w:jc w:val="center"/>
        <w:rPr>
          <w:rFonts w:ascii="Times New Roman" w:hAnsi="Times New Roman"/>
          <w:b/>
          <w:bCs/>
        </w:rPr>
      </w:pPr>
      <w:r w:rsidRPr="00BB5934">
        <w:rPr>
          <w:rFonts w:ascii="Times New Roman" w:hAnsi="Times New Roman"/>
          <w:b/>
          <w:bCs/>
        </w:rPr>
        <w:t>TEMPLATE ES2</w:t>
      </w:r>
    </w:p>
    <w:p w14:paraId="481603D0" w14:textId="77777777" w:rsidR="00520B2E" w:rsidRDefault="00520B2E" w:rsidP="00FC3E86">
      <w:pPr>
        <w:jc w:val="center"/>
        <w:rPr>
          <w:rFonts w:ascii="Times New Roman" w:hAnsi="Times New Roman"/>
          <w:b/>
          <w:bCs/>
        </w:rPr>
      </w:pPr>
    </w:p>
    <w:p w14:paraId="0F9D113E" w14:textId="77777777" w:rsidR="00520B2E" w:rsidRDefault="00520B2E" w:rsidP="00FC3E86">
      <w:pPr>
        <w:jc w:val="center"/>
        <w:rPr>
          <w:rFonts w:ascii="Times New Roman" w:hAnsi="Times New Roman"/>
          <w:b/>
          <w:bCs/>
        </w:rPr>
      </w:pPr>
    </w:p>
    <w:p w14:paraId="17AB205D" w14:textId="77777777" w:rsidR="00520B2E" w:rsidRPr="00BB5934" w:rsidRDefault="00520B2E" w:rsidP="00FC3E86">
      <w:pPr>
        <w:jc w:val="center"/>
        <w:rPr>
          <w:rFonts w:ascii="Times New Roman" w:hAnsi="Times New Roman"/>
          <w:b/>
          <w:bCs/>
        </w:rPr>
      </w:pPr>
    </w:p>
    <w:p w14:paraId="1B05430A" w14:textId="77777777" w:rsidR="00885B5B" w:rsidRPr="00BB5934" w:rsidRDefault="00A92D98" w:rsidP="00A92D98">
      <w:pPr>
        <w:ind w:left="-567"/>
        <w:rPr>
          <w:rFonts w:cs="Times New Roman"/>
        </w:rPr>
      </w:pPr>
      <w:r w:rsidRPr="00A92D98">
        <w:rPr>
          <w:rFonts w:cs="Times New Roman"/>
          <w:noProof/>
        </w:rPr>
        <w:drawing>
          <wp:inline distT="0" distB="0" distL="0" distR="0" wp14:anchorId="5A50F149" wp14:editId="6E45581B">
            <wp:extent cx="6710250" cy="6694715"/>
            <wp:effectExtent l="0" t="0" r="0" b="0"/>
            <wp:docPr id="6" name="Picture 6"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with medium confidence"/>
                    <pic:cNvPicPr/>
                  </pic:nvPicPr>
                  <pic:blipFill>
                    <a:blip r:embed="rId9"/>
                    <a:stretch>
                      <a:fillRect/>
                    </a:stretch>
                  </pic:blipFill>
                  <pic:spPr>
                    <a:xfrm>
                      <a:off x="0" y="0"/>
                      <a:ext cx="6716884" cy="6701334"/>
                    </a:xfrm>
                    <a:prstGeom prst="rect">
                      <a:avLst/>
                    </a:prstGeom>
                  </pic:spPr>
                </pic:pic>
              </a:graphicData>
            </a:graphic>
          </wp:inline>
        </w:drawing>
      </w:r>
      <w:r w:rsidR="00885B5B" w:rsidRPr="00BB5934">
        <w:rPr>
          <w:rFonts w:cs="Times New Roman"/>
        </w:rPr>
        <w:br w:type="page"/>
      </w:r>
    </w:p>
    <w:p w14:paraId="33E99367" w14:textId="77777777" w:rsidR="00820AC9" w:rsidRDefault="00820AC9" w:rsidP="00FE4FC0">
      <w:pPr>
        <w:jc w:val="center"/>
      </w:pPr>
    </w:p>
    <w:p w14:paraId="22C895CF" w14:textId="77777777" w:rsidR="00FE4FC0" w:rsidRDefault="00FE4FC0" w:rsidP="00FE4FC0">
      <w:pPr>
        <w:jc w:val="center"/>
        <w:rPr>
          <w:rFonts w:cs="Times New Roman"/>
        </w:rPr>
      </w:pPr>
    </w:p>
    <w:p w14:paraId="0427F34E" w14:textId="77777777" w:rsidR="00820AC9" w:rsidRDefault="00A92D98" w:rsidP="00520B2E">
      <w:pPr>
        <w:ind w:left="-567"/>
        <w:jc w:val="center"/>
        <w:rPr>
          <w:rFonts w:cs="Times New Roman"/>
        </w:rPr>
      </w:pPr>
      <w:r w:rsidRPr="00A92D98">
        <w:rPr>
          <w:rFonts w:cs="Times New Roman"/>
          <w:noProof/>
        </w:rPr>
        <w:drawing>
          <wp:inline distT="0" distB="0" distL="0" distR="0" wp14:anchorId="7551F4CC" wp14:editId="64293303">
            <wp:extent cx="6442491" cy="6340928"/>
            <wp:effectExtent l="0" t="0" r="0" b="3175"/>
            <wp:docPr id="7" name="Picture 7"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able&#10;&#10;Description automatically generated"/>
                    <pic:cNvPicPr/>
                  </pic:nvPicPr>
                  <pic:blipFill>
                    <a:blip r:embed="rId10"/>
                    <a:stretch>
                      <a:fillRect/>
                    </a:stretch>
                  </pic:blipFill>
                  <pic:spPr>
                    <a:xfrm>
                      <a:off x="0" y="0"/>
                      <a:ext cx="6449205" cy="6347536"/>
                    </a:xfrm>
                    <a:prstGeom prst="rect">
                      <a:avLst/>
                    </a:prstGeom>
                  </pic:spPr>
                </pic:pic>
              </a:graphicData>
            </a:graphic>
          </wp:inline>
        </w:drawing>
      </w:r>
    </w:p>
    <w:p w14:paraId="0BADA74B" w14:textId="77777777" w:rsidR="00820AC9" w:rsidRDefault="00820AC9" w:rsidP="00FE4FC0">
      <w:pPr>
        <w:jc w:val="center"/>
        <w:rPr>
          <w:rFonts w:cs="Times New Roman"/>
        </w:rPr>
      </w:pPr>
    </w:p>
    <w:p w14:paraId="1FF7A551" w14:textId="77777777" w:rsidR="00520B2E" w:rsidRDefault="00520B2E" w:rsidP="00FE4FC0">
      <w:pPr>
        <w:jc w:val="center"/>
        <w:rPr>
          <w:rFonts w:cs="Times New Roman"/>
        </w:rPr>
      </w:pPr>
    </w:p>
    <w:p w14:paraId="7A8DC952" w14:textId="77777777" w:rsidR="00520B2E" w:rsidRDefault="00520B2E" w:rsidP="00FE4FC0">
      <w:pPr>
        <w:jc w:val="center"/>
        <w:rPr>
          <w:rFonts w:cs="Times New Roman"/>
        </w:rPr>
      </w:pPr>
    </w:p>
    <w:p w14:paraId="2C715822" w14:textId="77777777" w:rsidR="00520B2E" w:rsidRDefault="00520B2E" w:rsidP="00520B2E"/>
    <w:p w14:paraId="134EE83F" w14:textId="77777777" w:rsidR="00520B2E" w:rsidRPr="0094390B" w:rsidRDefault="00520B2E" w:rsidP="00520B2E">
      <w:pPr>
        <w:rPr>
          <w:rFonts w:cs="Times New Roman"/>
        </w:rPr>
      </w:pPr>
    </w:p>
    <w:sectPr w:rsidR="00520B2E" w:rsidRPr="0094390B" w:rsidSect="00F679CB">
      <w:headerReference w:type="default" r:id="rId11"/>
      <w:footerReference w:type="default" r:id="rId12"/>
      <w:headerReference w:type="first" r:id="rId13"/>
      <w:footerReference w:type="first" r:id="rId14"/>
      <w:pgSz w:w="11907" w:h="16840" w:code="9"/>
      <w:pgMar w:top="851" w:right="1418" w:bottom="1418" w:left="1418" w:header="454" w:footer="7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08E1" w14:textId="77777777" w:rsidR="0008282B" w:rsidRDefault="0008282B">
      <w:r>
        <w:separator/>
      </w:r>
    </w:p>
  </w:endnote>
  <w:endnote w:type="continuationSeparator" w:id="0">
    <w:p w14:paraId="635C01F1" w14:textId="77777777" w:rsidR="0008282B" w:rsidRDefault="0008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BF6" w14:textId="77777777" w:rsidR="00A848D8" w:rsidRDefault="00753D3D" w:rsidP="00753D3D">
    <w:pPr>
      <w:pStyle w:val="Footer"/>
    </w:pPr>
    <w:r>
      <w:tab/>
    </w:r>
    <w:r w:rsidR="00A848D8">
      <w:t xml:space="preserve">Page </w:t>
    </w:r>
    <w:r w:rsidR="0024646C">
      <w:fldChar w:fldCharType="begin"/>
    </w:r>
    <w:r w:rsidR="0024646C">
      <w:instrText xml:space="preserve"> PAGE </w:instrText>
    </w:r>
    <w:r w:rsidR="0024646C">
      <w:fldChar w:fldCharType="separate"/>
    </w:r>
    <w:r w:rsidR="00B831B2">
      <w:rPr>
        <w:noProof/>
      </w:rPr>
      <w:t>3</w:t>
    </w:r>
    <w:r w:rsidR="0024646C">
      <w:rPr>
        <w:noProof/>
      </w:rPr>
      <w:fldChar w:fldCharType="end"/>
    </w:r>
    <w:r w:rsidR="00A848D8">
      <w:t xml:space="preserve"> of </w:t>
    </w:r>
    <w:fldSimple w:instr=" NUMPAGES ">
      <w:r w:rsidR="00B831B2">
        <w:rPr>
          <w:noProof/>
        </w:rPr>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6C98" w14:textId="77777777" w:rsidR="001F1EB0" w:rsidRDefault="001F1EB0">
    <w:pPr>
      <w:pStyle w:val="Footer"/>
      <w:jc w:val="center"/>
    </w:pPr>
  </w:p>
  <w:p w14:paraId="4D56AADB" w14:textId="77777777" w:rsidR="00A848D8" w:rsidRDefault="00A848D8">
    <w:pPr>
      <w:pStyle w:val="Footer"/>
      <w:tabs>
        <w:tab w:val="clear" w:pos="4153"/>
        <w:tab w:val="clear" w:pos="8306"/>
        <w:tab w:val="center" w:pos="4547"/>
        <w:tab w:val="right" w:pos="9055"/>
      </w:tabs>
      <w:rPr>
        <w:b/>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CA279" w14:textId="77777777" w:rsidR="0008282B" w:rsidRDefault="0008282B">
      <w:r>
        <w:separator/>
      </w:r>
    </w:p>
  </w:footnote>
  <w:footnote w:type="continuationSeparator" w:id="0">
    <w:p w14:paraId="6EC0432C" w14:textId="77777777" w:rsidR="0008282B" w:rsidRDefault="00082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1A9E" w14:textId="77777777" w:rsidR="00A848D8" w:rsidRDefault="00A848D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C91C" w14:textId="77777777" w:rsidR="00A848D8" w:rsidRDefault="00A848D8">
    <w:pPr>
      <w:pStyle w:val="Header"/>
      <w:ind w:left="-1134" w:right="-11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B7B7D"/>
    <w:multiLevelType w:val="hybridMultilevel"/>
    <w:tmpl w:val="1B9A6610"/>
    <w:lvl w:ilvl="0" w:tplc="EF3673AC">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2CCA77D1"/>
    <w:multiLevelType w:val="hybridMultilevel"/>
    <w:tmpl w:val="C42430C2"/>
    <w:lvl w:ilvl="0" w:tplc="C2C8EBCA">
      <w:start w:val="2"/>
      <w:numFmt w:val="lowerLetter"/>
      <w:lvlText w:val="%1."/>
      <w:lvlJc w:val="left"/>
      <w:pPr>
        <w:tabs>
          <w:tab w:val="num" w:pos="1440"/>
        </w:tabs>
        <w:ind w:left="144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8A07C7"/>
    <w:multiLevelType w:val="hybridMultilevel"/>
    <w:tmpl w:val="2D0A4416"/>
    <w:lvl w:ilvl="0" w:tplc="02281D76">
      <w:start w:val="1"/>
      <w:numFmt w:val="lowerLetter"/>
      <w:lvlText w:val="%1."/>
      <w:lvlJc w:val="left"/>
      <w:pPr>
        <w:tabs>
          <w:tab w:val="num" w:pos="1440"/>
        </w:tabs>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642269"/>
    <w:multiLevelType w:val="hybridMultilevel"/>
    <w:tmpl w:val="DAACB780"/>
    <w:lvl w:ilvl="0" w:tplc="E79C0E52">
      <w:start w:val="3"/>
      <w:numFmt w:val="decimal"/>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582E20E4"/>
    <w:multiLevelType w:val="hybridMultilevel"/>
    <w:tmpl w:val="D8D01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7D37DA"/>
    <w:multiLevelType w:val="multilevel"/>
    <w:tmpl w:val="BF2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065E34"/>
    <w:multiLevelType w:val="hybridMultilevel"/>
    <w:tmpl w:val="5412A2FE"/>
    <w:lvl w:ilvl="0" w:tplc="A0903CC6">
      <w:start w:val="1"/>
      <w:numFmt w:val="decimal"/>
      <w:lvlText w:val="%1."/>
      <w:lvlJc w:val="left"/>
      <w:pPr>
        <w:tabs>
          <w:tab w:val="num" w:pos="720"/>
        </w:tabs>
        <w:ind w:left="720" w:hanging="360"/>
      </w:pPr>
      <w:rPr>
        <w:strike w:val="0"/>
      </w:rPr>
    </w:lvl>
    <w:lvl w:ilvl="1" w:tplc="75083394">
      <w:start w:val="1"/>
      <w:numFmt w:val="lowerLetter"/>
      <w:lvlText w:val="%2."/>
      <w:lvlJc w:val="left"/>
      <w:pPr>
        <w:tabs>
          <w:tab w:val="num" w:pos="1440"/>
        </w:tabs>
        <w:ind w:left="1440" w:hanging="360"/>
      </w:pPr>
      <w:rPr>
        <w:i w:val="0"/>
        <w:strike w:val="0"/>
      </w:rPr>
    </w:lvl>
    <w:lvl w:ilvl="2" w:tplc="1ACC50E2">
      <w:start w:val="1"/>
      <w:numFmt w:val="lowerRoman"/>
      <w:lvlText w:val="%3."/>
      <w:lvlJc w:val="right"/>
      <w:pPr>
        <w:tabs>
          <w:tab w:val="num" w:pos="2160"/>
        </w:tabs>
        <w:ind w:left="2160" w:hanging="180"/>
      </w:pPr>
      <w:rPr>
        <w:strike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B5F2A66-6A66-45A7-A15A-D50C579B568B}"/>
    <w:docVar w:name="dgnword-eventsink" w:val="2951162680080"/>
  </w:docVars>
  <w:rsids>
    <w:rsidRoot w:val="00257832"/>
    <w:rsid w:val="00004C82"/>
    <w:rsid w:val="0001320B"/>
    <w:rsid w:val="00016FE2"/>
    <w:rsid w:val="0002224B"/>
    <w:rsid w:val="0002290F"/>
    <w:rsid w:val="00025A68"/>
    <w:rsid w:val="00030661"/>
    <w:rsid w:val="00031A61"/>
    <w:rsid w:val="00032DDD"/>
    <w:rsid w:val="0003544B"/>
    <w:rsid w:val="0004466A"/>
    <w:rsid w:val="000465E0"/>
    <w:rsid w:val="000518F6"/>
    <w:rsid w:val="00053B88"/>
    <w:rsid w:val="0005611E"/>
    <w:rsid w:val="000579E0"/>
    <w:rsid w:val="00070CCC"/>
    <w:rsid w:val="00070E13"/>
    <w:rsid w:val="00080029"/>
    <w:rsid w:val="0008282B"/>
    <w:rsid w:val="00082B07"/>
    <w:rsid w:val="00083A15"/>
    <w:rsid w:val="00090EDB"/>
    <w:rsid w:val="00093EF0"/>
    <w:rsid w:val="000A0460"/>
    <w:rsid w:val="000A1EE3"/>
    <w:rsid w:val="000A216D"/>
    <w:rsid w:val="000A45BC"/>
    <w:rsid w:val="000A603E"/>
    <w:rsid w:val="000A7CAA"/>
    <w:rsid w:val="000B06DB"/>
    <w:rsid w:val="000B4B37"/>
    <w:rsid w:val="000B61E0"/>
    <w:rsid w:val="000B6310"/>
    <w:rsid w:val="000C7C0F"/>
    <w:rsid w:val="000D118C"/>
    <w:rsid w:val="000D14B5"/>
    <w:rsid w:val="000D68F3"/>
    <w:rsid w:val="000E592A"/>
    <w:rsid w:val="000E66BD"/>
    <w:rsid w:val="000F657C"/>
    <w:rsid w:val="001010F4"/>
    <w:rsid w:val="00113E8A"/>
    <w:rsid w:val="00115575"/>
    <w:rsid w:val="00126B32"/>
    <w:rsid w:val="00127DD8"/>
    <w:rsid w:val="001332B0"/>
    <w:rsid w:val="00137986"/>
    <w:rsid w:val="001379EA"/>
    <w:rsid w:val="0014117D"/>
    <w:rsid w:val="001417F1"/>
    <w:rsid w:val="001563C0"/>
    <w:rsid w:val="00162FB1"/>
    <w:rsid w:val="00171EF7"/>
    <w:rsid w:val="001727BF"/>
    <w:rsid w:val="0017493D"/>
    <w:rsid w:val="00177F4E"/>
    <w:rsid w:val="00180027"/>
    <w:rsid w:val="00180458"/>
    <w:rsid w:val="00180B0D"/>
    <w:rsid w:val="001824F2"/>
    <w:rsid w:val="00184562"/>
    <w:rsid w:val="00193593"/>
    <w:rsid w:val="00196C28"/>
    <w:rsid w:val="001A05DF"/>
    <w:rsid w:val="001A3BCA"/>
    <w:rsid w:val="001B0307"/>
    <w:rsid w:val="001C2C41"/>
    <w:rsid w:val="001C39DF"/>
    <w:rsid w:val="001D2CE7"/>
    <w:rsid w:val="001D3361"/>
    <w:rsid w:val="001D4552"/>
    <w:rsid w:val="001E15F3"/>
    <w:rsid w:val="001E4C45"/>
    <w:rsid w:val="001E5072"/>
    <w:rsid w:val="001E69AD"/>
    <w:rsid w:val="001F0AEA"/>
    <w:rsid w:val="001F1EB0"/>
    <w:rsid w:val="001F27E8"/>
    <w:rsid w:val="001F39A8"/>
    <w:rsid w:val="00201BCA"/>
    <w:rsid w:val="00202198"/>
    <w:rsid w:val="00213CD4"/>
    <w:rsid w:val="00215C82"/>
    <w:rsid w:val="00216667"/>
    <w:rsid w:val="00221167"/>
    <w:rsid w:val="002279B1"/>
    <w:rsid w:val="00237DC6"/>
    <w:rsid w:val="002407AF"/>
    <w:rsid w:val="002430AD"/>
    <w:rsid w:val="00243E03"/>
    <w:rsid w:val="0024646C"/>
    <w:rsid w:val="00253ED4"/>
    <w:rsid w:val="00257832"/>
    <w:rsid w:val="00261509"/>
    <w:rsid w:val="0026439B"/>
    <w:rsid w:val="0026473B"/>
    <w:rsid w:val="00273257"/>
    <w:rsid w:val="00273F09"/>
    <w:rsid w:val="00274DE9"/>
    <w:rsid w:val="00275AD3"/>
    <w:rsid w:val="002763F9"/>
    <w:rsid w:val="00276DC4"/>
    <w:rsid w:val="00277102"/>
    <w:rsid w:val="0028092C"/>
    <w:rsid w:val="002821AF"/>
    <w:rsid w:val="00290AB5"/>
    <w:rsid w:val="0029364E"/>
    <w:rsid w:val="002936CA"/>
    <w:rsid w:val="0029721E"/>
    <w:rsid w:val="002A61FE"/>
    <w:rsid w:val="002A7724"/>
    <w:rsid w:val="002B7E81"/>
    <w:rsid w:val="002C349F"/>
    <w:rsid w:val="002C50C1"/>
    <w:rsid w:val="002C5796"/>
    <w:rsid w:val="002C715E"/>
    <w:rsid w:val="002D78DE"/>
    <w:rsid w:val="002E028C"/>
    <w:rsid w:val="002E46BF"/>
    <w:rsid w:val="002F15F0"/>
    <w:rsid w:val="002F1A7A"/>
    <w:rsid w:val="002F55FB"/>
    <w:rsid w:val="00310E7C"/>
    <w:rsid w:val="003118EA"/>
    <w:rsid w:val="00311C9B"/>
    <w:rsid w:val="003142BF"/>
    <w:rsid w:val="003268F2"/>
    <w:rsid w:val="0032700A"/>
    <w:rsid w:val="00330380"/>
    <w:rsid w:val="003378BD"/>
    <w:rsid w:val="003456F6"/>
    <w:rsid w:val="00347665"/>
    <w:rsid w:val="00353463"/>
    <w:rsid w:val="0035679A"/>
    <w:rsid w:val="00364104"/>
    <w:rsid w:val="0036438C"/>
    <w:rsid w:val="00364B85"/>
    <w:rsid w:val="00364E24"/>
    <w:rsid w:val="00366889"/>
    <w:rsid w:val="00382E00"/>
    <w:rsid w:val="00385993"/>
    <w:rsid w:val="003878A3"/>
    <w:rsid w:val="003941F8"/>
    <w:rsid w:val="00394D2A"/>
    <w:rsid w:val="00395DDF"/>
    <w:rsid w:val="00396C1E"/>
    <w:rsid w:val="00397315"/>
    <w:rsid w:val="003A174C"/>
    <w:rsid w:val="003A2388"/>
    <w:rsid w:val="003A5023"/>
    <w:rsid w:val="003B1772"/>
    <w:rsid w:val="003B5A7C"/>
    <w:rsid w:val="003C2D97"/>
    <w:rsid w:val="003C3E19"/>
    <w:rsid w:val="003D0A9B"/>
    <w:rsid w:val="003D114C"/>
    <w:rsid w:val="003D3F48"/>
    <w:rsid w:val="003D477A"/>
    <w:rsid w:val="003D4803"/>
    <w:rsid w:val="003D5306"/>
    <w:rsid w:val="003D754E"/>
    <w:rsid w:val="003E3417"/>
    <w:rsid w:val="003E406F"/>
    <w:rsid w:val="00403B78"/>
    <w:rsid w:val="00410EFD"/>
    <w:rsid w:val="00414E62"/>
    <w:rsid w:val="004150A1"/>
    <w:rsid w:val="004163BB"/>
    <w:rsid w:val="00420A6C"/>
    <w:rsid w:val="00427C08"/>
    <w:rsid w:val="00435641"/>
    <w:rsid w:val="004513A8"/>
    <w:rsid w:val="00452A28"/>
    <w:rsid w:val="00454F3B"/>
    <w:rsid w:val="00456587"/>
    <w:rsid w:val="00464E2A"/>
    <w:rsid w:val="004718E3"/>
    <w:rsid w:val="00471D23"/>
    <w:rsid w:val="004725A7"/>
    <w:rsid w:val="00482DF9"/>
    <w:rsid w:val="0048572A"/>
    <w:rsid w:val="0049224D"/>
    <w:rsid w:val="00497121"/>
    <w:rsid w:val="004A05CF"/>
    <w:rsid w:val="004A6389"/>
    <w:rsid w:val="004B1BD0"/>
    <w:rsid w:val="004C5CFD"/>
    <w:rsid w:val="004D45FA"/>
    <w:rsid w:val="004E04BC"/>
    <w:rsid w:val="004E252C"/>
    <w:rsid w:val="004E53EE"/>
    <w:rsid w:val="004E578C"/>
    <w:rsid w:val="004F67F6"/>
    <w:rsid w:val="004F7892"/>
    <w:rsid w:val="004F7955"/>
    <w:rsid w:val="00504226"/>
    <w:rsid w:val="00511CBC"/>
    <w:rsid w:val="00514808"/>
    <w:rsid w:val="00520B2E"/>
    <w:rsid w:val="005270D0"/>
    <w:rsid w:val="00530487"/>
    <w:rsid w:val="00533BC4"/>
    <w:rsid w:val="005361A4"/>
    <w:rsid w:val="00542266"/>
    <w:rsid w:val="00546255"/>
    <w:rsid w:val="0054743D"/>
    <w:rsid w:val="00553113"/>
    <w:rsid w:val="00555257"/>
    <w:rsid w:val="00555A70"/>
    <w:rsid w:val="0055799A"/>
    <w:rsid w:val="00561A3D"/>
    <w:rsid w:val="00563202"/>
    <w:rsid w:val="00565DA7"/>
    <w:rsid w:val="00567F85"/>
    <w:rsid w:val="005715AC"/>
    <w:rsid w:val="005745B5"/>
    <w:rsid w:val="00576D14"/>
    <w:rsid w:val="005926AA"/>
    <w:rsid w:val="00594453"/>
    <w:rsid w:val="005A0102"/>
    <w:rsid w:val="005A714E"/>
    <w:rsid w:val="005A7D03"/>
    <w:rsid w:val="005B0805"/>
    <w:rsid w:val="005B4A5C"/>
    <w:rsid w:val="005C0F54"/>
    <w:rsid w:val="005C6B4E"/>
    <w:rsid w:val="005D0D3D"/>
    <w:rsid w:val="005D557B"/>
    <w:rsid w:val="005D67B8"/>
    <w:rsid w:val="005E0B9B"/>
    <w:rsid w:val="005E57D5"/>
    <w:rsid w:val="005E65A7"/>
    <w:rsid w:val="005E7A29"/>
    <w:rsid w:val="005F15D0"/>
    <w:rsid w:val="005F48EA"/>
    <w:rsid w:val="005F73F1"/>
    <w:rsid w:val="006020C0"/>
    <w:rsid w:val="006030F7"/>
    <w:rsid w:val="00611435"/>
    <w:rsid w:val="00613D9D"/>
    <w:rsid w:val="0061486C"/>
    <w:rsid w:val="0061747C"/>
    <w:rsid w:val="00621938"/>
    <w:rsid w:val="0062232A"/>
    <w:rsid w:val="00624823"/>
    <w:rsid w:val="00624BD7"/>
    <w:rsid w:val="00626509"/>
    <w:rsid w:val="00633A89"/>
    <w:rsid w:val="00640D1F"/>
    <w:rsid w:val="00641211"/>
    <w:rsid w:val="00645BE7"/>
    <w:rsid w:val="006526D2"/>
    <w:rsid w:val="00680CE4"/>
    <w:rsid w:val="0068151F"/>
    <w:rsid w:val="0068228E"/>
    <w:rsid w:val="00691C3F"/>
    <w:rsid w:val="00694394"/>
    <w:rsid w:val="00694E0D"/>
    <w:rsid w:val="006A246F"/>
    <w:rsid w:val="006B069A"/>
    <w:rsid w:val="006B2C51"/>
    <w:rsid w:val="006B35FC"/>
    <w:rsid w:val="006B4114"/>
    <w:rsid w:val="006B5450"/>
    <w:rsid w:val="006C0C78"/>
    <w:rsid w:val="006C4943"/>
    <w:rsid w:val="006C5F24"/>
    <w:rsid w:val="006C656E"/>
    <w:rsid w:val="006C70AF"/>
    <w:rsid w:val="006C73BC"/>
    <w:rsid w:val="006D0108"/>
    <w:rsid w:val="006D17DF"/>
    <w:rsid w:val="006D425E"/>
    <w:rsid w:val="006D4A0A"/>
    <w:rsid w:val="006D4C79"/>
    <w:rsid w:val="006D59AA"/>
    <w:rsid w:val="006E5EEC"/>
    <w:rsid w:val="006F1C0D"/>
    <w:rsid w:val="006F5A27"/>
    <w:rsid w:val="00704946"/>
    <w:rsid w:val="00705592"/>
    <w:rsid w:val="00711688"/>
    <w:rsid w:val="007144EB"/>
    <w:rsid w:val="00716FAB"/>
    <w:rsid w:val="00721DDA"/>
    <w:rsid w:val="00724B20"/>
    <w:rsid w:val="00724BC8"/>
    <w:rsid w:val="00726013"/>
    <w:rsid w:val="007260FB"/>
    <w:rsid w:val="007269BA"/>
    <w:rsid w:val="00727109"/>
    <w:rsid w:val="0073162F"/>
    <w:rsid w:val="0073175E"/>
    <w:rsid w:val="0074123B"/>
    <w:rsid w:val="00745DCC"/>
    <w:rsid w:val="007521B5"/>
    <w:rsid w:val="00753248"/>
    <w:rsid w:val="00753D3D"/>
    <w:rsid w:val="00757055"/>
    <w:rsid w:val="00760449"/>
    <w:rsid w:val="00760BBA"/>
    <w:rsid w:val="007630F2"/>
    <w:rsid w:val="00764DB9"/>
    <w:rsid w:val="00772948"/>
    <w:rsid w:val="00772C13"/>
    <w:rsid w:val="00773B09"/>
    <w:rsid w:val="007748B0"/>
    <w:rsid w:val="00777720"/>
    <w:rsid w:val="007838D6"/>
    <w:rsid w:val="00783CD3"/>
    <w:rsid w:val="00784A96"/>
    <w:rsid w:val="007921FF"/>
    <w:rsid w:val="0079305F"/>
    <w:rsid w:val="00793877"/>
    <w:rsid w:val="007951E8"/>
    <w:rsid w:val="007A23D1"/>
    <w:rsid w:val="007A2747"/>
    <w:rsid w:val="007A640C"/>
    <w:rsid w:val="007B798E"/>
    <w:rsid w:val="007D0FEE"/>
    <w:rsid w:val="007D67BF"/>
    <w:rsid w:val="007E23E2"/>
    <w:rsid w:val="007E384C"/>
    <w:rsid w:val="007F20DC"/>
    <w:rsid w:val="00803CA9"/>
    <w:rsid w:val="00804DCC"/>
    <w:rsid w:val="00807631"/>
    <w:rsid w:val="008106BF"/>
    <w:rsid w:val="00811867"/>
    <w:rsid w:val="00820AC9"/>
    <w:rsid w:val="00840689"/>
    <w:rsid w:val="00840D58"/>
    <w:rsid w:val="0084579E"/>
    <w:rsid w:val="008467F8"/>
    <w:rsid w:val="00846E5F"/>
    <w:rsid w:val="0084754C"/>
    <w:rsid w:val="00847AFE"/>
    <w:rsid w:val="008522BD"/>
    <w:rsid w:val="00852318"/>
    <w:rsid w:val="00853A50"/>
    <w:rsid w:val="00855C9C"/>
    <w:rsid w:val="008579E6"/>
    <w:rsid w:val="008672C9"/>
    <w:rsid w:val="00867361"/>
    <w:rsid w:val="00867758"/>
    <w:rsid w:val="00882F0B"/>
    <w:rsid w:val="00885130"/>
    <w:rsid w:val="00885B5B"/>
    <w:rsid w:val="00885D64"/>
    <w:rsid w:val="008945C5"/>
    <w:rsid w:val="00895801"/>
    <w:rsid w:val="008A56C0"/>
    <w:rsid w:val="008B2950"/>
    <w:rsid w:val="008B35DE"/>
    <w:rsid w:val="008C2DD3"/>
    <w:rsid w:val="008C3199"/>
    <w:rsid w:val="008C71C0"/>
    <w:rsid w:val="008C7507"/>
    <w:rsid w:val="008D3157"/>
    <w:rsid w:val="008D3E44"/>
    <w:rsid w:val="008D4049"/>
    <w:rsid w:val="008D767E"/>
    <w:rsid w:val="008E302D"/>
    <w:rsid w:val="008E3116"/>
    <w:rsid w:val="008E33D9"/>
    <w:rsid w:val="008E4E35"/>
    <w:rsid w:val="008F15D4"/>
    <w:rsid w:val="008F38CD"/>
    <w:rsid w:val="009015B5"/>
    <w:rsid w:val="009028CD"/>
    <w:rsid w:val="00910C39"/>
    <w:rsid w:val="00912114"/>
    <w:rsid w:val="00912FBC"/>
    <w:rsid w:val="009150C0"/>
    <w:rsid w:val="00920F61"/>
    <w:rsid w:val="00932CCC"/>
    <w:rsid w:val="00935B48"/>
    <w:rsid w:val="00936267"/>
    <w:rsid w:val="00937296"/>
    <w:rsid w:val="0094390B"/>
    <w:rsid w:val="00944126"/>
    <w:rsid w:val="00953101"/>
    <w:rsid w:val="00953F55"/>
    <w:rsid w:val="00960ABA"/>
    <w:rsid w:val="009624B0"/>
    <w:rsid w:val="00963AA3"/>
    <w:rsid w:val="009669D7"/>
    <w:rsid w:val="00966CC3"/>
    <w:rsid w:val="0097006F"/>
    <w:rsid w:val="0097056D"/>
    <w:rsid w:val="0097249B"/>
    <w:rsid w:val="00972E49"/>
    <w:rsid w:val="009816E0"/>
    <w:rsid w:val="00982F15"/>
    <w:rsid w:val="0098462D"/>
    <w:rsid w:val="009914FE"/>
    <w:rsid w:val="00995835"/>
    <w:rsid w:val="0099597F"/>
    <w:rsid w:val="009A26B8"/>
    <w:rsid w:val="009A5845"/>
    <w:rsid w:val="009B0EC0"/>
    <w:rsid w:val="009B29F6"/>
    <w:rsid w:val="009B32FF"/>
    <w:rsid w:val="009C0831"/>
    <w:rsid w:val="009C594F"/>
    <w:rsid w:val="009C71DE"/>
    <w:rsid w:val="009D0797"/>
    <w:rsid w:val="009D0806"/>
    <w:rsid w:val="009D1220"/>
    <w:rsid w:val="009D6946"/>
    <w:rsid w:val="009D7BB5"/>
    <w:rsid w:val="009F2924"/>
    <w:rsid w:val="009F2A69"/>
    <w:rsid w:val="009F3B1C"/>
    <w:rsid w:val="009F6722"/>
    <w:rsid w:val="00A02024"/>
    <w:rsid w:val="00A04864"/>
    <w:rsid w:val="00A062A3"/>
    <w:rsid w:val="00A16268"/>
    <w:rsid w:val="00A214BA"/>
    <w:rsid w:val="00A2439A"/>
    <w:rsid w:val="00A27219"/>
    <w:rsid w:val="00A30ACE"/>
    <w:rsid w:val="00A321DD"/>
    <w:rsid w:val="00A34D62"/>
    <w:rsid w:val="00A357EA"/>
    <w:rsid w:val="00A42A53"/>
    <w:rsid w:val="00A45DCA"/>
    <w:rsid w:val="00A46A4E"/>
    <w:rsid w:val="00A501CF"/>
    <w:rsid w:val="00A516C3"/>
    <w:rsid w:val="00A56CA7"/>
    <w:rsid w:val="00A6149E"/>
    <w:rsid w:val="00A61B5D"/>
    <w:rsid w:val="00A66859"/>
    <w:rsid w:val="00A718C2"/>
    <w:rsid w:val="00A74F38"/>
    <w:rsid w:val="00A77A2A"/>
    <w:rsid w:val="00A848D8"/>
    <w:rsid w:val="00A87D30"/>
    <w:rsid w:val="00A90EA5"/>
    <w:rsid w:val="00A92AF5"/>
    <w:rsid w:val="00A92D98"/>
    <w:rsid w:val="00A932F0"/>
    <w:rsid w:val="00A95998"/>
    <w:rsid w:val="00A96251"/>
    <w:rsid w:val="00A96E64"/>
    <w:rsid w:val="00A97FF7"/>
    <w:rsid w:val="00AA03F4"/>
    <w:rsid w:val="00AA0673"/>
    <w:rsid w:val="00AA4B9D"/>
    <w:rsid w:val="00AA5743"/>
    <w:rsid w:val="00AB0D06"/>
    <w:rsid w:val="00AB558C"/>
    <w:rsid w:val="00AC38E7"/>
    <w:rsid w:val="00AD1FB4"/>
    <w:rsid w:val="00AD5BFC"/>
    <w:rsid w:val="00AE2809"/>
    <w:rsid w:val="00B06123"/>
    <w:rsid w:val="00B071DF"/>
    <w:rsid w:val="00B1661E"/>
    <w:rsid w:val="00B20132"/>
    <w:rsid w:val="00B22073"/>
    <w:rsid w:val="00B23D77"/>
    <w:rsid w:val="00B23E12"/>
    <w:rsid w:val="00B31328"/>
    <w:rsid w:val="00B33F5C"/>
    <w:rsid w:val="00B34393"/>
    <w:rsid w:val="00B40B4E"/>
    <w:rsid w:val="00B53CA4"/>
    <w:rsid w:val="00B55147"/>
    <w:rsid w:val="00B56CA9"/>
    <w:rsid w:val="00B61310"/>
    <w:rsid w:val="00B6368E"/>
    <w:rsid w:val="00B72964"/>
    <w:rsid w:val="00B825C3"/>
    <w:rsid w:val="00B831B2"/>
    <w:rsid w:val="00B86FBF"/>
    <w:rsid w:val="00B91234"/>
    <w:rsid w:val="00B93E8B"/>
    <w:rsid w:val="00BA1214"/>
    <w:rsid w:val="00BA1DC3"/>
    <w:rsid w:val="00BA6CD6"/>
    <w:rsid w:val="00BB2F90"/>
    <w:rsid w:val="00BB4577"/>
    <w:rsid w:val="00BB4F0B"/>
    <w:rsid w:val="00BB58B7"/>
    <w:rsid w:val="00BB5934"/>
    <w:rsid w:val="00BB79C0"/>
    <w:rsid w:val="00BC70EE"/>
    <w:rsid w:val="00BC7939"/>
    <w:rsid w:val="00BD2308"/>
    <w:rsid w:val="00BD4DF6"/>
    <w:rsid w:val="00BD6264"/>
    <w:rsid w:val="00BD77E2"/>
    <w:rsid w:val="00BE1DBF"/>
    <w:rsid w:val="00BF01AE"/>
    <w:rsid w:val="00BF3429"/>
    <w:rsid w:val="00BF75CA"/>
    <w:rsid w:val="00C02707"/>
    <w:rsid w:val="00C04617"/>
    <w:rsid w:val="00C04F2E"/>
    <w:rsid w:val="00C103E9"/>
    <w:rsid w:val="00C112BF"/>
    <w:rsid w:val="00C12FD6"/>
    <w:rsid w:val="00C15109"/>
    <w:rsid w:val="00C15876"/>
    <w:rsid w:val="00C224F5"/>
    <w:rsid w:val="00C26BBE"/>
    <w:rsid w:val="00C3250B"/>
    <w:rsid w:val="00C34B52"/>
    <w:rsid w:val="00C35924"/>
    <w:rsid w:val="00C35A3A"/>
    <w:rsid w:val="00C40602"/>
    <w:rsid w:val="00C41554"/>
    <w:rsid w:val="00C419EF"/>
    <w:rsid w:val="00C41B0D"/>
    <w:rsid w:val="00C43252"/>
    <w:rsid w:val="00C470A3"/>
    <w:rsid w:val="00C51046"/>
    <w:rsid w:val="00C540D0"/>
    <w:rsid w:val="00C5640F"/>
    <w:rsid w:val="00C577D6"/>
    <w:rsid w:val="00C6013A"/>
    <w:rsid w:val="00C61B64"/>
    <w:rsid w:val="00C64509"/>
    <w:rsid w:val="00C64F66"/>
    <w:rsid w:val="00C702E5"/>
    <w:rsid w:val="00C753B8"/>
    <w:rsid w:val="00C80F7E"/>
    <w:rsid w:val="00C82083"/>
    <w:rsid w:val="00C857D5"/>
    <w:rsid w:val="00C901C2"/>
    <w:rsid w:val="00C912FC"/>
    <w:rsid w:val="00CA50FF"/>
    <w:rsid w:val="00CA5D32"/>
    <w:rsid w:val="00CA70D1"/>
    <w:rsid w:val="00CB18BD"/>
    <w:rsid w:val="00CC0048"/>
    <w:rsid w:val="00CC21B5"/>
    <w:rsid w:val="00CD1AB5"/>
    <w:rsid w:val="00CD7400"/>
    <w:rsid w:val="00CE43F5"/>
    <w:rsid w:val="00CE444D"/>
    <w:rsid w:val="00CE4E52"/>
    <w:rsid w:val="00CF2507"/>
    <w:rsid w:val="00CF4C07"/>
    <w:rsid w:val="00CF667A"/>
    <w:rsid w:val="00D00360"/>
    <w:rsid w:val="00D01656"/>
    <w:rsid w:val="00D15F15"/>
    <w:rsid w:val="00D161EE"/>
    <w:rsid w:val="00D421F6"/>
    <w:rsid w:val="00D5013F"/>
    <w:rsid w:val="00D50564"/>
    <w:rsid w:val="00D52D72"/>
    <w:rsid w:val="00D53D67"/>
    <w:rsid w:val="00D73F30"/>
    <w:rsid w:val="00D747B8"/>
    <w:rsid w:val="00D75D3C"/>
    <w:rsid w:val="00D80242"/>
    <w:rsid w:val="00D86DB0"/>
    <w:rsid w:val="00D92D63"/>
    <w:rsid w:val="00DA0887"/>
    <w:rsid w:val="00DA0ECB"/>
    <w:rsid w:val="00DA21B8"/>
    <w:rsid w:val="00DA2BA2"/>
    <w:rsid w:val="00DA50C7"/>
    <w:rsid w:val="00DA513A"/>
    <w:rsid w:val="00DA5B51"/>
    <w:rsid w:val="00DA71A0"/>
    <w:rsid w:val="00DA75DE"/>
    <w:rsid w:val="00DB16D4"/>
    <w:rsid w:val="00DC0AEA"/>
    <w:rsid w:val="00DC2B2B"/>
    <w:rsid w:val="00DC418A"/>
    <w:rsid w:val="00DC48A0"/>
    <w:rsid w:val="00DD2D70"/>
    <w:rsid w:val="00DD7DC7"/>
    <w:rsid w:val="00DD7F81"/>
    <w:rsid w:val="00DE2AEA"/>
    <w:rsid w:val="00DE616C"/>
    <w:rsid w:val="00DF0231"/>
    <w:rsid w:val="00DF050A"/>
    <w:rsid w:val="00DF79EF"/>
    <w:rsid w:val="00E007D4"/>
    <w:rsid w:val="00E049C0"/>
    <w:rsid w:val="00E0604E"/>
    <w:rsid w:val="00E15D6A"/>
    <w:rsid w:val="00E16A0F"/>
    <w:rsid w:val="00E171C7"/>
    <w:rsid w:val="00E245F7"/>
    <w:rsid w:val="00E260F8"/>
    <w:rsid w:val="00E3160B"/>
    <w:rsid w:val="00E31FB4"/>
    <w:rsid w:val="00E3225C"/>
    <w:rsid w:val="00E37ECD"/>
    <w:rsid w:val="00E4535F"/>
    <w:rsid w:val="00E476CA"/>
    <w:rsid w:val="00E50BF2"/>
    <w:rsid w:val="00E55139"/>
    <w:rsid w:val="00E6072E"/>
    <w:rsid w:val="00E60C2D"/>
    <w:rsid w:val="00E64636"/>
    <w:rsid w:val="00E66539"/>
    <w:rsid w:val="00E70B54"/>
    <w:rsid w:val="00E70D9C"/>
    <w:rsid w:val="00E72E79"/>
    <w:rsid w:val="00E7334B"/>
    <w:rsid w:val="00E76D64"/>
    <w:rsid w:val="00E80A21"/>
    <w:rsid w:val="00E80F76"/>
    <w:rsid w:val="00E818B4"/>
    <w:rsid w:val="00E82130"/>
    <w:rsid w:val="00E86F18"/>
    <w:rsid w:val="00E92319"/>
    <w:rsid w:val="00E92BEE"/>
    <w:rsid w:val="00EA730F"/>
    <w:rsid w:val="00EA7B27"/>
    <w:rsid w:val="00EC298F"/>
    <w:rsid w:val="00EC348F"/>
    <w:rsid w:val="00EC60FD"/>
    <w:rsid w:val="00ED7BBE"/>
    <w:rsid w:val="00EE059E"/>
    <w:rsid w:val="00EE0DC2"/>
    <w:rsid w:val="00EE2925"/>
    <w:rsid w:val="00EE4920"/>
    <w:rsid w:val="00EE6CFF"/>
    <w:rsid w:val="00EF00F1"/>
    <w:rsid w:val="00EF1B69"/>
    <w:rsid w:val="00EF33D0"/>
    <w:rsid w:val="00F0010D"/>
    <w:rsid w:val="00F0423C"/>
    <w:rsid w:val="00F05302"/>
    <w:rsid w:val="00F137C2"/>
    <w:rsid w:val="00F14B76"/>
    <w:rsid w:val="00F15333"/>
    <w:rsid w:val="00F2500F"/>
    <w:rsid w:val="00F25E0E"/>
    <w:rsid w:val="00F30ECC"/>
    <w:rsid w:val="00F30ED6"/>
    <w:rsid w:val="00F314DC"/>
    <w:rsid w:val="00F31974"/>
    <w:rsid w:val="00F31DA7"/>
    <w:rsid w:val="00F332BA"/>
    <w:rsid w:val="00F403D9"/>
    <w:rsid w:val="00F4186A"/>
    <w:rsid w:val="00F679CB"/>
    <w:rsid w:val="00F72AB0"/>
    <w:rsid w:val="00F810D9"/>
    <w:rsid w:val="00F8332B"/>
    <w:rsid w:val="00F85DDC"/>
    <w:rsid w:val="00F860BD"/>
    <w:rsid w:val="00F86ECE"/>
    <w:rsid w:val="00F97E2A"/>
    <w:rsid w:val="00FA2EE4"/>
    <w:rsid w:val="00FA34A6"/>
    <w:rsid w:val="00FA3566"/>
    <w:rsid w:val="00FA3788"/>
    <w:rsid w:val="00FA7776"/>
    <w:rsid w:val="00FB0639"/>
    <w:rsid w:val="00FB1918"/>
    <w:rsid w:val="00FB3D7E"/>
    <w:rsid w:val="00FC3E86"/>
    <w:rsid w:val="00FD2FEC"/>
    <w:rsid w:val="00FD733F"/>
    <w:rsid w:val="00FE258A"/>
    <w:rsid w:val="00FE4FC0"/>
    <w:rsid w:val="00FE6090"/>
    <w:rsid w:val="00FF0A91"/>
    <w:rsid w:val="00FF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0D2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eorgia" w:eastAsia="Georgia" w:hAnsi="Georgia" w:cs="Georgia"/>
      <w:sz w:val="24"/>
      <w:szCs w:val="24"/>
      <w:lang w:eastAsia="ja-JP"/>
    </w:rPr>
  </w:style>
  <w:style w:type="paragraph" w:styleId="Heading1">
    <w:name w:val="heading 1"/>
    <w:basedOn w:val="Normal"/>
    <w:next w:val="Body1"/>
    <w:qFormat/>
    <w:pPr>
      <w:keepNext/>
      <w:spacing w:before="240" w:after="60"/>
      <w:outlineLvl w:val="0"/>
    </w:pPr>
    <w:rPr>
      <w:rFonts w:cs="Arial"/>
      <w:b/>
      <w:bCs/>
      <w:kern w:val="32"/>
      <w:sz w:val="32"/>
      <w:szCs w:val="32"/>
    </w:rPr>
  </w:style>
  <w:style w:type="paragraph" w:styleId="Heading2">
    <w:name w:val="heading 2"/>
    <w:basedOn w:val="Normal"/>
    <w:next w:val="Body2"/>
    <w:qFormat/>
    <w:pPr>
      <w:keepNext/>
      <w:spacing w:before="240" w:after="60"/>
      <w:ind w:left="284"/>
      <w:outlineLvl w:val="1"/>
    </w:pPr>
    <w:rPr>
      <w:rFonts w:cs="Arial"/>
      <w:b/>
      <w:bCs/>
      <w:iCs/>
      <w:sz w:val="28"/>
      <w:szCs w:val="28"/>
    </w:rPr>
  </w:style>
  <w:style w:type="paragraph" w:styleId="Heading3">
    <w:name w:val="heading 3"/>
    <w:basedOn w:val="Normal"/>
    <w:next w:val="Body3"/>
    <w:qFormat/>
    <w:pPr>
      <w:keepNext/>
      <w:spacing w:before="240" w:after="60"/>
      <w:ind w:left="709"/>
      <w:outlineLvl w:val="2"/>
    </w:pPr>
    <w:rPr>
      <w:rFonts w:cs="Arial"/>
      <w:b/>
      <w:bCs/>
      <w:sz w:val="26"/>
      <w:szCs w:val="26"/>
    </w:rPr>
  </w:style>
  <w:style w:type="paragraph" w:styleId="Heading9">
    <w:name w:val="heading 9"/>
    <w:basedOn w:val="Normal"/>
    <w:next w:val="Normal"/>
    <w:qFormat/>
    <w:rsid w:val="007144EB"/>
    <w:pPr>
      <w:keepNext/>
      <w:jc w:val="center"/>
      <w:outlineLvl w:val="8"/>
    </w:pPr>
    <w:rPr>
      <w:rFonts w:ascii="Book Antiqua" w:eastAsia="Times New Roman" w:hAnsi="Book Antiqua"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Body1">
    <w:name w:val="Body 1"/>
    <w:basedOn w:val="Normal"/>
    <w:pPr>
      <w:ind w:left="284"/>
    </w:pPr>
  </w:style>
  <w:style w:type="paragraph" w:customStyle="1" w:styleId="Body2">
    <w:name w:val="Body 2"/>
    <w:basedOn w:val="Normal"/>
    <w:pPr>
      <w:ind w:left="567"/>
    </w:pPr>
  </w:style>
  <w:style w:type="paragraph" w:customStyle="1" w:styleId="Body3">
    <w:name w:val="Body 3"/>
    <w:basedOn w:val="Normal"/>
    <w:pPr>
      <w:ind w:left="992"/>
    </w:pPr>
  </w:style>
  <w:style w:type="paragraph" w:styleId="Footer">
    <w:name w:val="footer"/>
    <w:basedOn w:val="Normal"/>
    <w:link w:val="FooterChar"/>
    <w:uiPriority w:val="99"/>
    <w:pPr>
      <w:tabs>
        <w:tab w:val="center" w:pos="4153"/>
        <w:tab w:val="right" w:pos="8306"/>
      </w:tabs>
    </w:pPr>
    <w:rPr>
      <w:sz w:val="19"/>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EC60FD"/>
    <w:pPr>
      <w:spacing w:before="100" w:beforeAutospacing="1" w:after="100" w:afterAutospacing="1"/>
    </w:pPr>
    <w:rPr>
      <w:rFonts w:ascii="Times New Roman" w:eastAsia="Times New Roman" w:hAnsi="Times New Roman" w:cs="Times New Roman"/>
      <w:lang w:eastAsia="en-G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Date">
    <w:name w:val="Date"/>
    <w:basedOn w:val="Normal"/>
    <w:next w:val="Normal"/>
  </w:style>
  <w:style w:type="paragraph" w:styleId="Title">
    <w:name w:val="Title"/>
    <w:basedOn w:val="Normal"/>
    <w:qFormat/>
    <w:rsid w:val="007144EB"/>
    <w:pPr>
      <w:jc w:val="center"/>
    </w:pPr>
    <w:rPr>
      <w:rFonts w:ascii="Book Antiqua" w:eastAsia="Times New Roman" w:hAnsi="Book Antiqua" w:cs="Times New Roman"/>
      <w:b/>
      <w:szCs w:val="20"/>
      <w:lang w:eastAsia="en-US"/>
    </w:rPr>
  </w:style>
  <w:style w:type="paragraph" w:styleId="Subtitle">
    <w:name w:val="Subtitle"/>
    <w:basedOn w:val="Normal"/>
    <w:qFormat/>
    <w:rsid w:val="007144EB"/>
    <w:pPr>
      <w:jc w:val="both"/>
    </w:pPr>
    <w:rPr>
      <w:rFonts w:ascii="Book Antiqua" w:eastAsia="Times New Roman" w:hAnsi="Book Antiqua" w:cs="Times New Roman"/>
      <w:b/>
      <w:szCs w:val="20"/>
      <w:lang w:eastAsia="en-US"/>
    </w:rPr>
  </w:style>
  <w:style w:type="character" w:customStyle="1" w:styleId="Bookmark">
    <w:name w:val="Bookmark"/>
    <w:qFormat/>
    <w:rsid w:val="007144EB"/>
    <w:rPr>
      <w:rFonts w:ascii="Times New Roman" w:hAnsi="Times New Roman"/>
      <w:b/>
      <w:color w:val="1C0CEE"/>
      <w:sz w:val="24"/>
      <w:szCs w:val="24"/>
    </w:rPr>
  </w:style>
  <w:style w:type="character" w:customStyle="1" w:styleId="StyleBookmark">
    <w:name w:val="Style Bookmark +"/>
    <w:rsid w:val="007144EB"/>
    <w:rPr>
      <w:rFonts w:ascii="Times New Roman" w:hAnsi="Times New Roman"/>
      <w:b/>
      <w:bCs/>
      <w:color w:val="1C0CEE"/>
      <w:sz w:val="24"/>
      <w:szCs w:val="24"/>
    </w:rPr>
  </w:style>
  <w:style w:type="paragraph" w:styleId="ListParagraph">
    <w:name w:val="List Paragraph"/>
    <w:basedOn w:val="Normal"/>
    <w:uiPriority w:val="34"/>
    <w:qFormat/>
    <w:rsid w:val="00070E13"/>
    <w:pPr>
      <w:ind w:left="720"/>
      <w:contextualSpacing/>
    </w:pPr>
  </w:style>
  <w:style w:type="paragraph" w:customStyle="1" w:styleId="paragraph">
    <w:name w:val="paragraph"/>
    <w:basedOn w:val="Normal"/>
    <w:rsid w:val="0097006F"/>
    <w:rPr>
      <w:rFonts w:ascii="Times New Roman" w:eastAsia="Times New Roman" w:hAnsi="Times New Roman" w:cs="Times New Roman"/>
      <w:lang w:eastAsia="en-GB"/>
    </w:rPr>
  </w:style>
  <w:style w:type="character" w:customStyle="1" w:styleId="normaltextrun1">
    <w:name w:val="normaltextrun1"/>
    <w:basedOn w:val="DefaultParagraphFont"/>
    <w:rsid w:val="0097006F"/>
  </w:style>
  <w:style w:type="character" w:customStyle="1" w:styleId="FooterChar">
    <w:name w:val="Footer Char"/>
    <w:basedOn w:val="DefaultParagraphFont"/>
    <w:link w:val="Footer"/>
    <w:uiPriority w:val="99"/>
    <w:rsid w:val="00364104"/>
    <w:rPr>
      <w:rFonts w:ascii="Georgia" w:eastAsia="Georgia" w:hAnsi="Georgia" w:cs="Georgia"/>
      <w:sz w:val="19"/>
      <w:szCs w:val="24"/>
      <w:lang w:eastAsia="ja-JP"/>
    </w:rPr>
  </w:style>
  <w:style w:type="table" w:styleId="TableGrid">
    <w:name w:val="Table Grid"/>
    <w:basedOn w:val="TableNormal"/>
    <w:uiPriority w:val="39"/>
    <w:rsid w:val="00A95998"/>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95998"/>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3321">
      <w:bodyDiv w:val="1"/>
      <w:marLeft w:val="0"/>
      <w:marRight w:val="0"/>
      <w:marTop w:val="0"/>
      <w:marBottom w:val="0"/>
      <w:divBdr>
        <w:top w:val="none" w:sz="0" w:space="0" w:color="auto"/>
        <w:left w:val="none" w:sz="0" w:space="0" w:color="auto"/>
        <w:bottom w:val="none" w:sz="0" w:space="0" w:color="auto"/>
        <w:right w:val="none" w:sz="0" w:space="0" w:color="auto"/>
      </w:divBdr>
    </w:div>
    <w:div w:id="71389470">
      <w:bodyDiv w:val="1"/>
      <w:marLeft w:val="0"/>
      <w:marRight w:val="0"/>
      <w:marTop w:val="0"/>
      <w:marBottom w:val="0"/>
      <w:divBdr>
        <w:top w:val="none" w:sz="0" w:space="0" w:color="auto"/>
        <w:left w:val="none" w:sz="0" w:space="0" w:color="auto"/>
        <w:bottom w:val="none" w:sz="0" w:space="0" w:color="auto"/>
        <w:right w:val="none" w:sz="0" w:space="0" w:color="auto"/>
      </w:divBdr>
    </w:div>
    <w:div w:id="97062525">
      <w:bodyDiv w:val="1"/>
      <w:marLeft w:val="0"/>
      <w:marRight w:val="0"/>
      <w:marTop w:val="0"/>
      <w:marBottom w:val="0"/>
      <w:divBdr>
        <w:top w:val="none" w:sz="0" w:space="0" w:color="auto"/>
        <w:left w:val="none" w:sz="0" w:space="0" w:color="auto"/>
        <w:bottom w:val="none" w:sz="0" w:space="0" w:color="auto"/>
        <w:right w:val="none" w:sz="0" w:space="0" w:color="auto"/>
      </w:divBdr>
    </w:div>
    <w:div w:id="287244950">
      <w:bodyDiv w:val="1"/>
      <w:marLeft w:val="0"/>
      <w:marRight w:val="0"/>
      <w:marTop w:val="0"/>
      <w:marBottom w:val="0"/>
      <w:divBdr>
        <w:top w:val="none" w:sz="0" w:space="0" w:color="auto"/>
        <w:left w:val="none" w:sz="0" w:space="0" w:color="auto"/>
        <w:bottom w:val="none" w:sz="0" w:space="0" w:color="auto"/>
        <w:right w:val="none" w:sz="0" w:space="0" w:color="auto"/>
      </w:divBdr>
    </w:div>
    <w:div w:id="416488160">
      <w:bodyDiv w:val="1"/>
      <w:marLeft w:val="0"/>
      <w:marRight w:val="0"/>
      <w:marTop w:val="0"/>
      <w:marBottom w:val="0"/>
      <w:divBdr>
        <w:top w:val="none" w:sz="0" w:space="0" w:color="auto"/>
        <w:left w:val="none" w:sz="0" w:space="0" w:color="auto"/>
        <w:bottom w:val="none" w:sz="0" w:space="0" w:color="auto"/>
        <w:right w:val="none" w:sz="0" w:space="0" w:color="auto"/>
      </w:divBdr>
    </w:div>
    <w:div w:id="419526169">
      <w:bodyDiv w:val="1"/>
      <w:marLeft w:val="0"/>
      <w:marRight w:val="0"/>
      <w:marTop w:val="0"/>
      <w:marBottom w:val="0"/>
      <w:divBdr>
        <w:top w:val="none" w:sz="0" w:space="0" w:color="auto"/>
        <w:left w:val="none" w:sz="0" w:space="0" w:color="auto"/>
        <w:bottom w:val="none" w:sz="0" w:space="0" w:color="auto"/>
        <w:right w:val="none" w:sz="0" w:space="0" w:color="auto"/>
      </w:divBdr>
    </w:div>
    <w:div w:id="1313830777">
      <w:bodyDiv w:val="1"/>
      <w:marLeft w:val="0"/>
      <w:marRight w:val="0"/>
      <w:marTop w:val="0"/>
      <w:marBottom w:val="0"/>
      <w:divBdr>
        <w:top w:val="none" w:sz="0" w:space="0" w:color="auto"/>
        <w:left w:val="none" w:sz="0" w:space="0" w:color="auto"/>
        <w:bottom w:val="none" w:sz="0" w:space="0" w:color="auto"/>
        <w:right w:val="none" w:sz="0" w:space="0" w:color="auto"/>
      </w:divBdr>
    </w:div>
    <w:div w:id="1633244864">
      <w:bodyDiv w:val="1"/>
      <w:marLeft w:val="0"/>
      <w:marRight w:val="0"/>
      <w:marTop w:val="0"/>
      <w:marBottom w:val="0"/>
      <w:divBdr>
        <w:top w:val="none" w:sz="0" w:space="0" w:color="auto"/>
        <w:left w:val="none" w:sz="0" w:space="0" w:color="auto"/>
        <w:bottom w:val="none" w:sz="0" w:space="0" w:color="auto"/>
        <w:right w:val="none" w:sz="0" w:space="0" w:color="auto"/>
      </w:divBdr>
    </w:div>
    <w:div w:id="1650286370">
      <w:bodyDiv w:val="1"/>
      <w:marLeft w:val="0"/>
      <w:marRight w:val="0"/>
      <w:marTop w:val="0"/>
      <w:marBottom w:val="0"/>
      <w:divBdr>
        <w:top w:val="none" w:sz="0" w:space="0" w:color="auto"/>
        <w:left w:val="none" w:sz="0" w:space="0" w:color="auto"/>
        <w:bottom w:val="none" w:sz="0" w:space="0" w:color="auto"/>
        <w:right w:val="none" w:sz="0" w:space="0" w:color="auto"/>
      </w:divBdr>
    </w:div>
    <w:div w:id="1678924478">
      <w:bodyDiv w:val="1"/>
      <w:marLeft w:val="0"/>
      <w:marRight w:val="0"/>
      <w:marTop w:val="0"/>
      <w:marBottom w:val="0"/>
      <w:divBdr>
        <w:top w:val="none" w:sz="0" w:space="0" w:color="auto"/>
        <w:left w:val="none" w:sz="0" w:space="0" w:color="auto"/>
        <w:bottom w:val="none" w:sz="0" w:space="0" w:color="auto"/>
        <w:right w:val="none" w:sz="0" w:space="0" w:color="auto"/>
      </w:divBdr>
    </w:div>
    <w:div w:id="1873566042">
      <w:bodyDiv w:val="1"/>
      <w:marLeft w:val="0"/>
      <w:marRight w:val="0"/>
      <w:marTop w:val="0"/>
      <w:marBottom w:val="0"/>
      <w:divBdr>
        <w:top w:val="none" w:sz="0" w:space="0" w:color="auto"/>
        <w:left w:val="none" w:sz="0" w:space="0" w:color="auto"/>
        <w:bottom w:val="none" w:sz="0" w:space="0" w:color="auto"/>
        <w:right w:val="none" w:sz="0" w:space="0" w:color="auto"/>
      </w:divBdr>
    </w:div>
    <w:div w:id="199190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4B881-6590-4455-B76B-715DC4EF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4072</Words>
  <Characters>21170</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2022-01-14T17:02:00Z</dcterms:created>
  <dcterms:modified xsi:type="dcterms:W3CDTF">2022-01-14T17:02:00Z</dcterms:modified>
</cp:coreProperties>
</file>